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52"/>
          <w:szCs w:val="52"/>
        </w:rPr>
      </w:pPr>
      <w:r>
        <w:rPr>
          <w:rFonts w:hint="eastAsia" w:ascii="宋体" w:hAnsi="宋体"/>
          <w:b/>
          <w:sz w:val="52"/>
          <w:szCs w:val="52"/>
        </w:rPr>
        <w:t>盖州市工商联</w:t>
      </w:r>
      <w:r>
        <w:rPr>
          <w:rFonts w:hint="eastAsia" w:ascii="宋体" w:hAnsi="宋体"/>
          <w:b/>
          <w:sz w:val="52"/>
          <w:szCs w:val="52"/>
          <w:lang w:eastAsia="zh-CN"/>
        </w:rPr>
        <w:t>2021</w:t>
      </w:r>
      <w:r>
        <w:rPr>
          <w:rFonts w:hint="eastAsia" w:ascii="宋体" w:hAnsi="宋体"/>
          <w:b/>
          <w:sz w:val="52"/>
          <w:szCs w:val="52"/>
        </w:rPr>
        <w:t>年度部门预算</w:t>
      </w:r>
      <w:bookmarkStart w:id="0" w:name="_GoBack"/>
      <w:bookmarkEnd w:id="0"/>
    </w:p>
    <w:p>
      <w:pP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目    录</w:t>
      </w:r>
    </w:p>
    <w:p>
      <w:pPr>
        <w:rPr>
          <w:rFonts w:hint="eastAsia" w:ascii="仿宋" w:hAnsi="仿宋" w:eastAsia="仿宋"/>
          <w:sz w:val="28"/>
          <w:szCs w:val="28"/>
        </w:rPr>
      </w:pPr>
      <w:r>
        <w:rPr>
          <w:rFonts w:hint="eastAsia" w:ascii="仿宋" w:hAnsi="仿宋" w:eastAsia="仿宋"/>
          <w:sz w:val="28"/>
          <w:szCs w:val="28"/>
        </w:rPr>
        <w:t>第一部分    盖州市工商联概况</w:t>
      </w:r>
    </w:p>
    <w:p>
      <w:pPr>
        <w:numPr>
          <w:ilvl w:val="0"/>
          <w:numId w:val="1"/>
        </w:numPr>
        <w:rPr>
          <w:rFonts w:hint="eastAsia" w:ascii="仿宋" w:hAnsi="仿宋" w:eastAsia="仿宋"/>
          <w:sz w:val="28"/>
          <w:szCs w:val="28"/>
        </w:rPr>
      </w:pPr>
      <w:r>
        <w:rPr>
          <w:rFonts w:hint="eastAsia" w:ascii="仿宋" w:hAnsi="仿宋" w:eastAsia="仿宋"/>
          <w:sz w:val="28"/>
          <w:szCs w:val="28"/>
        </w:rPr>
        <w:t>主要职责及机构设置情况</w:t>
      </w:r>
    </w:p>
    <w:p>
      <w:pPr>
        <w:numPr>
          <w:ilvl w:val="0"/>
          <w:numId w:val="1"/>
        </w:numPr>
        <w:rPr>
          <w:rFonts w:hint="eastAsia" w:ascii="仿宋" w:hAnsi="仿宋" w:eastAsia="仿宋"/>
          <w:sz w:val="28"/>
          <w:szCs w:val="28"/>
        </w:rPr>
      </w:pPr>
      <w:r>
        <w:rPr>
          <w:rFonts w:hint="eastAsia" w:ascii="仿宋" w:hAnsi="仿宋" w:eastAsia="仿宋"/>
          <w:sz w:val="28"/>
          <w:szCs w:val="28"/>
        </w:rPr>
        <w:t>部门决算单位构成</w:t>
      </w:r>
    </w:p>
    <w:p>
      <w:pPr>
        <w:rPr>
          <w:rFonts w:hint="eastAsia" w:ascii="仿宋" w:hAnsi="仿宋" w:eastAsia="仿宋"/>
          <w:sz w:val="28"/>
          <w:szCs w:val="28"/>
        </w:rPr>
      </w:pPr>
      <w:r>
        <w:rPr>
          <w:rFonts w:hint="eastAsia" w:ascii="仿宋" w:hAnsi="仿宋" w:eastAsia="仿宋"/>
          <w:sz w:val="28"/>
          <w:szCs w:val="28"/>
        </w:rPr>
        <w:t>第二部分   盖州市工商联</w:t>
      </w:r>
      <w:r>
        <w:rPr>
          <w:rFonts w:hint="eastAsia" w:ascii="仿宋" w:hAnsi="仿宋" w:eastAsia="仿宋"/>
          <w:sz w:val="28"/>
          <w:szCs w:val="28"/>
          <w:lang w:eastAsia="zh-CN"/>
        </w:rPr>
        <w:t>2021</w:t>
      </w:r>
      <w:r>
        <w:rPr>
          <w:rFonts w:hint="eastAsia" w:ascii="仿宋" w:hAnsi="仿宋" w:eastAsia="仿宋"/>
          <w:sz w:val="28"/>
          <w:szCs w:val="28"/>
        </w:rPr>
        <w:t>年部门预算报表</w:t>
      </w:r>
    </w:p>
    <w:p>
      <w:pPr>
        <w:rPr>
          <w:rFonts w:hint="eastAsia" w:ascii="仿宋" w:hAnsi="仿宋" w:eastAsia="仿宋"/>
          <w:sz w:val="28"/>
          <w:szCs w:val="28"/>
        </w:rPr>
      </w:pPr>
      <w:r>
        <w:rPr>
          <w:rFonts w:hint="eastAsia" w:ascii="仿宋" w:hAnsi="仿宋" w:eastAsia="仿宋"/>
          <w:sz w:val="28"/>
          <w:szCs w:val="28"/>
        </w:rPr>
        <w:t>一、</w:t>
      </w:r>
      <w:r>
        <w:rPr>
          <w:rFonts w:hint="eastAsia" w:ascii="仿宋" w:hAnsi="仿宋" w:eastAsia="仿宋"/>
          <w:sz w:val="28"/>
          <w:szCs w:val="28"/>
          <w:lang w:eastAsia="zh-CN"/>
        </w:rPr>
        <w:t>2021</w:t>
      </w:r>
      <w:r>
        <w:rPr>
          <w:rFonts w:hint="eastAsia" w:ascii="仿宋" w:hAnsi="仿宋" w:eastAsia="仿宋"/>
          <w:sz w:val="28"/>
          <w:szCs w:val="28"/>
        </w:rPr>
        <w:t>年部门预算收支总表</w:t>
      </w:r>
    </w:p>
    <w:p>
      <w:pPr>
        <w:rPr>
          <w:rFonts w:hint="eastAsia"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2021</w:t>
      </w:r>
      <w:r>
        <w:rPr>
          <w:rFonts w:hint="eastAsia" w:ascii="仿宋" w:hAnsi="仿宋" w:eastAsia="仿宋"/>
          <w:sz w:val="28"/>
          <w:szCs w:val="28"/>
        </w:rPr>
        <w:t>年部门预算收入总表</w:t>
      </w:r>
    </w:p>
    <w:p>
      <w:pPr>
        <w:rPr>
          <w:rFonts w:hint="eastAsia"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lang w:eastAsia="zh-CN"/>
        </w:rPr>
        <w:t>2021</w:t>
      </w:r>
      <w:r>
        <w:rPr>
          <w:rFonts w:hint="eastAsia" w:ascii="仿宋" w:hAnsi="仿宋" w:eastAsia="仿宋"/>
          <w:sz w:val="28"/>
          <w:szCs w:val="28"/>
        </w:rPr>
        <w:t>年部门预算支出总表</w:t>
      </w:r>
    </w:p>
    <w:p>
      <w:pPr>
        <w:rPr>
          <w:rFonts w:hint="eastAsia" w:ascii="仿宋" w:hAnsi="仿宋" w:eastAsia="仿宋"/>
          <w:sz w:val="28"/>
          <w:szCs w:val="28"/>
        </w:rPr>
      </w:pPr>
      <w:r>
        <w:rPr>
          <w:rFonts w:hint="eastAsia" w:ascii="仿宋" w:hAnsi="仿宋" w:eastAsia="仿宋"/>
          <w:sz w:val="28"/>
          <w:szCs w:val="28"/>
        </w:rPr>
        <w:t>四、</w:t>
      </w:r>
      <w:r>
        <w:rPr>
          <w:rFonts w:hint="eastAsia" w:ascii="仿宋" w:hAnsi="仿宋" w:eastAsia="仿宋"/>
          <w:sz w:val="28"/>
          <w:szCs w:val="28"/>
          <w:lang w:eastAsia="zh-CN"/>
        </w:rPr>
        <w:t>2021</w:t>
      </w:r>
      <w:r>
        <w:rPr>
          <w:rFonts w:hint="eastAsia" w:ascii="仿宋" w:hAnsi="仿宋" w:eastAsia="仿宋"/>
          <w:sz w:val="28"/>
          <w:szCs w:val="28"/>
        </w:rPr>
        <w:t>年部门预算财政拨款收支总表</w:t>
      </w:r>
    </w:p>
    <w:p>
      <w:pPr>
        <w:rPr>
          <w:rFonts w:hint="eastAsia" w:ascii="仿宋" w:hAnsi="仿宋" w:eastAsia="仿宋"/>
          <w:sz w:val="28"/>
          <w:szCs w:val="28"/>
        </w:rPr>
      </w:pPr>
      <w:r>
        <w:rPr>
          <w:rFonts w:hint="eastAsia" w:ascii="仿宋" w:hAnsi="仿宋" w:eastAsia="仿宋"/>
          <w:sz w:val="28"/>
          <w:szCs w:val="28"/>
        </w:rPr>
        <w:t>五、</w:t>
      </w:r>
      <w:r>
        <w:rPr>
          <w:rFonts w:hint="eastAsia" w:ascii="仿宋" w:hAnsi="仿宋" w:eastAsia="仿宋"/>
          <w:sz w:val="28"/>
          <w:szCs w:val="28"/>
          <w:lang w:eastAsia="zh-CN"/>
        </w:rPr>
        <w:t>2021</w:t>
      </w:r>
      <w:r>
        <w:rPr>
          <w:rFonts w:hint="eastAsia" w:ascii="仿宋" w:hAnsi="仿宋" w:eastAsia="仿宋"/>
          <w:sz w:val="28"/>
          <w:szCs w:val="28"/>
        </w:rPr>
        <w:t>年部门预算一般公共预算支出表</w:t>
      </w:r>
    </w:p>
    <w:p>
      <w:pPr>
        <w:rPr>
          <w:rFonts w:hint="eastAsia"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eastAsia="zh-CN"/>
        </w:rPr>
        <w:t>2021</w:t>
      </w:r>
      <w:r>
        <w:rPr>
          <w:rFonts w:hint="eastAsia" w:ascii="仿宋" w:hAnsi="仿宋" w:eastAsia="仿宋"/>
          <w:sz w:val="28"/>
          <w:szCs w:val="28"/>
        </w:rPr>
        <w:t>年部门预算一般公共预算基本支出表</w:t>
      </w:r>
    </w:p>
    <w:p>
      <w:pPr>
        <w:rPr>
          <w:rFonts w:hint="eastAsia" w:ascii="仿宋" w:hAnsi="仿宋" w:eastAsia="仿宋"/>
          <w:sz w:val="28"/>
          <w:szCs w:val="28"/>
        </w:rPr>
      </w:pPr>
      <w:r>
        <w:rPr>
          <w:rFonts w:hint="eastAsia" w:ascii="仿宋" w:hAnsi="仿宋" w:eastAsia="仿宋"/>
          <w:sz w:val="28"/>
          <w:szCs w:val="28"/>
        </w:rPr>
        <w:t>七、</w:t>
      </w:r>
      <w:r>
        <w:rPr>
          <w:rFonts w:hint="eastAsia" w:ascii="仿宋" w:hAnsi="仿宋" w:eastAsia="仿宋"/>
          <w:sz w:val="28"/>
          <w:szCs w:val="28"/>
          <w:lang w:eastAsia="zh-CN"/>
        </w:rPr>
        <w:t>2021</w:t>
      </w:r>
      <w:r>
        <w:rPr>
          <w:rFonts w:hint="eastAsia" w:ascii="仿宋" w:hAnsi="仿宋" w:eastAsia="仿宋"/>
          <w:sz w:val="28"/>
          <w:szCs w:val="28"/>
        </w:rPr>
        <w:t>年“三公经费”支出预算表</w:t>
      </w:r>
    </w:p>
    <w:p>
      <w:pPr>
        <w:rPr>
          <w:rFonts w:hint="eastAsia" w:ascii="仿宋" w:hAnsi="仿宋" w:eastAsia="仿宋"/>
          <w:sz w:val="28"/>
          <w:szCs w:val="28"/>
        </w:rPr>
      </w:pPr>
      <w:r>
        <w:rPr>
          <w:rFonts w:hint="eastAsia" w:ascii="仿宋" w:hAnsi="仿宋" w:eastAsia="仿宋"/>
          <w:sz w:val="28"/>
          <w:szCs w:val="28"/>
        </w:rPr>
        <w:t>八、</w:t>
      </w:r>
      <w:r>
        <w:rPr>
          <w:rFonts w:hint="eastAsia" w:ascii="仿宋" w:hAnsi="仿宋" w:eastAsia="仿宋"/>
          <w:sz w:val="28"/>
          <w:szCs w:val="28"/>
          <w:lang w:eastAsia="zh-CN"/>
        </w:rPr>
        <w:t>2021</w:t>
      </w:r>
      <w:r>
        <w:rPr>
          <w:rFonts w:hint="eastAsia" w:ascii="仿宋" w:hAnsi="仿宋" w:eastAsia="仿宋"/>
          <w:sz w:val="28"/>
          <w:szCs w:val="28"/>
        </w:rPr>
        <w:t>年政府性基金预算支出表</w:t>
      </w:r>
    </w:p>
    <w:p>
      <w:pPr>
        <w:rPr>
          <w:rFonts w:hint="eastAsia" w:ascii="仿宋" w:hAnsi="仿宋" w:eastAsia="仿宋"/>
          <w:sz w:val="28"/>
          <w:szCs w:val="28"/>
        </w:rPr>
      </w:pPr>
      <w:r>
        <w:rPr>
          <w:rFonts w:hint="eastAsia" w:ascii="仿宋" w:hAnsi="仿宋" w:eastAsia="仿宋"/>
          <w:sz w:val="28"/>
          <w:szCs w:val="28"/>
        </w:rPr>
        <w:t>九、</w:t>
      </w:r>
      <w:r>
        <w:rPr>
          <w:rFonts w:hint="eastAsia" w:ascii="仿宋" w:hAnsi="仿宋" w:eastAsia="仿宋"/>
          <w:sz w:val="28"/>
          <w:szCs w:val="28"/>
          <w:lang w:eastAsia="zh-CN"/>
        </w:rPr>
        <w:t>2021</w:t>
      </w:r>
      <w:r>
        <w:rPr>
          <w:rFonts w:hint="eastAsia" w:ascii="仿宋" w:hAnsi="仿宋" w:eastAsia="仿宋"/>
          <w:sz w:val="28"/>
          <w:szCs w:val="28"/>
        </w:rPr>
        <w:t>年部门预算政府采购支出明细情况表</w:t>
      </w:r>
    </w:p>
    <w:p>
      <w:pPr>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eastAsia="zh-CN"/>
        </w:rPr>
        <w:t>2021</w:t>
      </w:r>
      <w:r>
        <w:rPr>
          <w:rFonts w:hint="eastAsia" w:ascii="仿宋" w:hAnsi="仿宋" w:eastAsia="仿宋"/>
          <w:sz w:val="28"/>
          <w:szCs w:val="28"/>
        </w:rPr>
        <w:t>年部门预算政府购买服务项目表</w:t>
      </w:r>
    </w:p>
    <w:p>
      <w:pPr>
        <w:spacing w:line="600" w:lineRule="exact"/>
        <w:rPr>
          <w:rFonts w:hint="eastAsia" w:ascii="仿宋" w:hAnsi="仿宋" w:eastAsia="仿宋"/>
          <w:sz w:val="28"/>
          <w:szCs w:val="28"/>
        </w:rPr>
      </w:pPr>
      <w:r>
        <w:rPr>
          <w:rFonts w:hint="eastAsia" w:ascii="仿宋" w:hAnsi="仿宋" w:eastAsia="仿宋"/>
          <w:sz w:val="28"/>
          <w:szCs w:val="28"/>
        </w:rPr>
        <w:t>十一、</w:t>
      </w:r>
      <w:r>
        <w:rPr>
          <w:rFonts w:hint="eastAsia" w:ascii="仿宋" w:hAnsi="仿宋" w:eastAsia="仿宋"/>
          <w:sz w:val="28"/>
          <w:szCs w:val="28"/>
          <w:lang w:eastAsia="zh-CN"/>
        </w:rPr>
        <w:t>2021</w:t>
      </w:r>
      <w:r>
        <w:rPr>
          <w:rFonts w:hint="eastAsia" w:ascii="仿宋" w:hAnsi="仿宋" w:eastAsia="仿宋"/>
          <w:sz w:val="28"/>
          <w:szCs w:val="28"/>
        </w:rPr>
        <w:t>年部门预算项目支出绩效目标表</w:t>
      </w:r>
    </w:p>
    <w:p>
      <w:pPr>
        <w:rPr>
          <w:rFonts w:hint="eastAsia" w:ascii="仿宋" w:hAnsi="仿宋" w:eastAsia="仿宋"/>
          <w:sz w:val="28"/>
          <w:szCs w:val="28"/>
        </w:rPr>
      </w:pPr>
      <w:r>
        <w:rPr>
          <w:rFonts w:hint="eastAsia" w:ascii="仿宋" w:hAnsi="仿宋" w:eastAsia="仿宋"/>
          <w:sz w:val="28"/>
          <w:szCs w:val="28"/>
        </w:rPr>
        <w:t>第三部分    盖州市工商联</w:t>
      </w:r>
      <w:r>
        <w:rPr>
          <w:rFonts w:hint="eastAsia" w:ascii="仿宋" w:hAnsi="仿宋" w:eastAsia="仿宋"/>
          <w:sz w:val="28"/>
          <w:szCs w:val="28"/>
          <w:lang w:eastAsia="zh-CN"/>
        </w:rPr>
        <w:t>2021</w:t>
      </w:r>
      <w:r>
        <w:rPr>
          <w:rFonts w:hint="eastAsia" w:ascii="仿宋" w:hAnsi="仿宋" w:eastAsia="仿宋"/>
          <w:sz w:val="28"/>
          <w:szCs w:val="28"/>
        </w:rPr>
        <w:t>年部门预算情况说明</w:t>
      </w:r>
    </w:p>
    <w:p>
      <w:pPr>
        <w:rPr>
          <w:rFonts w:hint="eastAsia" w:ascii="inherit" w:hAnsi="inherit"/>
          <w:color w:val="333333"/>
          <w:sz w:val="33"/>
          <w:szCs w:val="33"/>
        </w:rPr>
      </w:pPr>
      <w:r>
        <w:rPr>
          <w:rFonts w:hint="eastAsia" w:ascii="仿宋" w:hAnsi="仿宋" w:eastAsia="仿宋"/>
          <w:sz w:val="28"/>
          <w:szCs w:val="28"/>
        </w:rPr>
        <w:t>第四部分    名词解释</w:t>
      </w:r>
    </w:p>
    <w:p>
      <w:pPr>
        <w:widowControl/>
        <w:spacing w:line="600" w:lineRule="exact"/>
        <w:jc w:val="center"/>
        <w:rPr>
          <w:rFonts w:hint="eastAsia" w:ascii="仿宋" w:hAnsi="仿宋" w:eastAsia="仿宋" w:cs="宋体"/>
          <w:b/>
          <w:color w:val="333333"/>
          <w:kern w:val="0"/>
          <w:sz w:val="28"/>
          <w:szCs w:val="28"/>
        </w:rPr>
      </w:pPr>
      <w:r>
        <w:rPr>
          <w:rFonts w:hint="eastAsia" w:ascii="inherit" w:hAnsi="inherit" w:cs="宋体"/>
          <w:b/>
          <w:color w:val="333333"/>
          <w:kern w:val="0"/>
          <w:szCs w:val="21"/>
        </w:rPr>
        <w:t>第</w:t>
      </w:r>
      <w:r>
        <w:rPr>
          <w:rFonts w:hint="eastAsia" w:ascii="仿宋" w:hAnsi="仿宋" w:eastAsia="仿宋" w:cs="宋体"/>
          <w:b/>
          <w:color w:val="333333"/>
          <w:kern w:val="0"/>
          <w:sz w:val="28"/>
          <w:szCs w:val="28"/>
        </w:rPr>
        <w:t>一部分  盖州市工商联概况</w:t>
      </w:r>
    </w:p>
    <w:p>
      <w:pPr>
        <w:widowControl/>
        <w:spacing w:line="600" w:lineRule="exact"/>
        <w:ind w:firstLine="562" w:firstLineChars="2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一、部门职责</w:t>
      </w:r>
      <w:r>
        <w:rPr>
          <w:rFonts w:ascii="inherit" w:hAnsi="inherit" w:eastAsia="仿宋" w:cs="宋体"/>
          <w:color w:val="333333"/>
          <w:kern w:val="0"/>
          <w:sz w:val="28"/>
          <w:szCs w:val="28"/>
        </w:rPr>
        <w:t> </w:t>
      </w:r>
    </w:p>
    <w:p>
      <w:pPr>
        <w:widowControl/>
        <w:spacing w:line="315" w:lineRule="atLeas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盖州市工商业联合会是中国共产党领导的具有统一战线性质的人民团体和民间商会，属于群团部门。</w:t>
      </w:r>
    </w:p>
    <w:p>
      <w:pPr>
        <w:widowControl/>
        <w:spacing w:line="315" w:lineRule="atLeast"/>
        <w:ind w:firstLine="560" w:firstLineChars="200"/>
        <w:jc w:val="left"/>
        <w:rPr>
          <w:rFonts w:hint="eastAsia"/>
          <w:sz w:val="28"/>
          <w:szCs w:val="28"/>
        </w:rPr>
      </w:pPr>
      <w:r>
        <w:rPr>
          <w:rFonts w:hint="eastAsia"/>
          <w:sz w:val="28"/>
          <w:szCs w:val="28"/>
        </w:rPr>
        <w:t>一、主要职责</w:t>
      </w:r>
    </w:p>
    <w:p>
      <w:pPr>
        <w:widowControl/>
        <w:spacing w:line="315" w:lineRule="atLeast"/>
        <w:ind w:firstLine="411" w:firstLineChars="147"/>
        <w:jc w:val="left"/>
        <w:rPr>
          <w:rFonts w:hint="eastAsia" w:ascii="仿宋" w:hAnsi="仿宋" w:eastAsia="仿宋"/>
          <w:sz w:val="28"/>
          <w:szCs w:val="28"/>
        </w:rPr>
      </w:pPr>
      <w:r>
        <w:rPr>
          <w:rFonts w:hint="eastAsia" w:ascii="仿宋" w:hAnsi="仿宋" w:eastAsia="仿宋"/>
          <w:sz w:val="28"/>
          <w:szCs w:val="28"/>
        </w:rPr>
        <w:t>（一）组织会员积极参政议政，发挥民主监督作用，做好代表性人士政治安排的推荐工作。</w:t>
      </w:r>
    </w:p>
    <w:p>
      <w:pPr>
        <w:widowControl/>
        <w:spacing w:line="315" w:lineRule="atLeast"/>
        <w:ind w:firstLine="411" w:firstLineChars="147"/>
        <w:jc w:val="left"/>
        <w:rPr>
          <w:rFonts w:hint="eastAsia" w:ascii="仿宋" w:hAnsi="仿宋" w:eastAsia="仿宋"/>
          <w:sz w:val="28"/>
          <w:szCs w:val="28"/>
        </w:rPr>
      </w:pPr>
      <w:r>
        <w:rPr>
          <w:rFonts w:hint="eastAsia" w:ascii="仿宋" w:hAnsi="仿宋" w:eastAsia="仿宋"/>
          <w:sz w:val="28"/>
          <w:szCs w:val="28"/>
        </w:rPr>
        <w:t>（二）宣传党和国家的方针、政策，贯彻落实“团结、帮助、引导、教育”八字方针，加强和改进会员的思想政治工作，发扬“爱国、敬业、守法”的光荣传统，提高会员素质，培养骨干队伍。</w:t>
      </w:r>
    </w:p>
    <w:p>
      <w:pPr>
        <w:widowControl/>
        <w:spacing w:line="315" w:lineRule="atLeast"/>
        <w:ind w:firstLine="411" w:firstLineChars="147"/>
        <w:jc w:val="left"/>
        <w:rPr>
          <w:rFonts w:hint="eastAsia" w:ascii="仿宋" w:hAnsi="仿宋" w:eastAsia="仿宋"/>
          <w:sz w:val="28"/>
          <w:szCs w:val="28"/>
        </w:rPr>
      </w:pPr>
      <w:r>
        <w:rPr>
          <w:rFonts w:hint="eastAsia" w:ascii="仿宋" w:hAnsi="仿宋" w:eastAsia="仿宋"/>
          <w:sz w:val="28"/>
          <w:szCs w:val="28"/>
        </w:rPr>
        <w:t>（三）维护会员的合法权益，反映会员的意见、要求和建议，当好政府管理非公有制经济的助手。</w:t>
      </w:r>
    </w:p>
    <w:p>
      <w:pPr>
        <w:widowControl/>
        <w:spacing w:line="315" w:lineRule="atLeast"/>
        <w:ind w:firstLine="411" w:firstLineChars="147"/>
        <w:jc w:val="left"/>
        <w:rPr>
          <w:rFonts w:hint="eastAsia" w:ascii="仿宋" w:hAnsi="仿宋" w:eastAsia="仿宋"/>
          <w:sz w:val="28"/>
          <w:szCs w:val="28"/>
        </w:rPr>
      </w:pPr>
      <w:r>
        <w:rPr>
          <w:rFonts w:hint="eastAsia" w:ascii="仿宋" w:hAnsi="仿宋" w:eastAsia="仿宋"/>
          <w:sz w:val="28"/>
          <w:szCs w:val="28"/>
        </w:rPr>
        <w:t>（四）为会员提供市场、技术、商品等信息以及法律、会计、审计、融资和咨询等服务。</w:t>
      </w:r>
    </w:p>
    <w:p>
      <w:pPr>
        <w:widowControl/>
        <w:spacing w:line="315" w:lineRule="atLeast"/>
        <w:ind w:firstLine="411" w:firstLineChars="147"/>
        <w:jc w:val="left"/>
        <w:rPr>
          <w:rFonts w:hint="eastAsia" w:ascii="仿宋" w:hAnsi="仿宋" w:eastAsia="仿宋"/>
          <w:sz w:val="28"/>
          <w:szCs w:val="28"/>
        </w:rPr>
      </w:pPr>
      <w:r>
        <w:rPr>
          <w:rFonts w:hint="eastAsia" w:ascii="仿宋" w:hAnsi="仿宋" w:eastAsia="仿宋"/>
          <w:sz w:val="28"/>
          <w:szCs w:val="28"/>
        </w:rPr>
        <w:t>（五）开展专业培训，帮助会员改善经营管理，提高生产技术水平，做好财务、纳税等工作。</w:t>
      </w:r>
    </w:p>
    <w:p>
      <w:pPr>
        <w:widowControl/>
        <w:spacing w:line="315" w:lineRule="atLeast"/>
        <w:ind w:firstLine="411" w:firstLineChars="147"/>
        <w:jc w:val="left"/>
        <w:rPr>
          <w:rFonts w:hint="eastAsia" w:ascii="仿宋" w:hAnsi="仿宋" w:eastAsia="仿宋"/>
          <w:sz w:val="28"/>
          <w:szCs w:val="28"/>
        </w:rPr>
      </w:pPr>
      <w:r>
        <w:rPr>
          <w:rFonts w:hint="eastAsia" w:ascii="仿宋" w:hAnsi="仿宋" w:eastAsia="仿宋"/>
          <w:sz w:val="28"/>
          <w:szCs w:val="28"/>
        </w:rPr>
        <w:t>（六）组织会员举办和参加各种展销会、交易会以及出国考察访问活动。</w:t>
      </w:r>
    </w:p>
    <w:p>
      <w:pPr>
        <w:widowControl/>
        <w:spacing w:line="315" w:lineRule="atLeast"/>
        <w:ind w:firstLine="411" w:firstLineChars="147"/>
        <w:jc w:val="left"/>
        <w:rPr>
          <w:rFonts w:hint="eastAsia" w:ascii="仿宋" w:hAnsi="仿宋" w:eastAsia="仿宋"/>
          <w:sz w:val="28"/>
          <w:szCs w:val="28"/>
        </w:rPr>
      </w:pPr>
      <w:r>
        <w:rPr>
          <w:rFonts w:hint="eastAsia" w:ascii="仿宋" w:hAnsi="仿宋" w:eastAsia="仿宋"/>
          <w:sz w:val="28"/>
          <w:szCs w:val="28"/>
        </w:rPr>
        <w:t>（七）协调各方面关系，帮助会员解决经济纠纷，为会员提供必要的证明。</w:t>
      </w:r>
    </w:p>
    <w:p>
      <w:pPr>
        <w:widowControl/>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（八）增进与台、港、澳及有关国家和地区工商社团及工商经济界人士的联系和友谊，发展经济、技术和贸易合作。      </w:t>
      </w:r>
    </w:p>
    <w:p>
      <w:pPr>
        <w:widowControl/>
        <w:spacing w:line="600" w:lineRule="exact"/>
        <w:ind w:firstLine="562" w:firstLineChars="2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二、机构设置</w:t>
      </w:r>
    </w:p>
    <w:p>
      <w:pPr>
        <w:widowControl/>
        <w:spacing w:line="600" w:lineRule="exact"/>
        <w:jc w:val="left"/>
        <w:rPr>
          <w:rFonts w:ascii="仿宋" w:hAnsi="仿宋" w:eastAsia="仿宋"/>
          <w:sz w:val="28"/>
          <w:szCs w:val="28"/>
        </w:rPr>
      </w:pPr>
      <w:r>
        <w:rPr>
          <w:rFonts w:hint="eastAsia" w:ascii="仿宋" w:hAnsi="仿宋" w:eastAsia="仿宋"/>
          <w:sz w:val="28"/>
          <w:szCs w:val="28"/>
        </w:rPr>
        <w:t>　    纳入盖州市财政局</w:t>
      </w:r>
      <w:r>
        <w:rPr>
          <w:rFonts w:hint="eastAsia" w:ascii="仿宋" w:hAnsi="仿宋" w:eastAsia="仿宋"/>
          <w:sz w:val="28"/>
          <w:szCs w:val="28"/>
          <w:lang w:eastAsia="zh-CN"/>
        </w:rPr>
        <w:t>2021</w:t>
      </w:r>
      <w:r>
        <w:rPr>
          <w:rFonts w:hint="eastAsia" w:ascii="仿宋" w:hAnsi="仿宋" w:eastAsia="仿宋"/>
          <w:sz w:val="28"/>
          <w:szCs w:val="28"/>
        </w:rPr>
        <w:t>年部门预算二级预算单位的构成：</w:t>
      </w:r>
      <w:r>
        <w:rPr>
          <w:rFonts w:ascii="仿宋" w:hAnsi="仿宋" w:eastAsia="仿宋"/>
          <w:sz w:val="28"/>
          <w:szCs w:val="28"/>
        </w:rPr>
        <w:t> </w:t>
      </w:r>
    </w:p>
    <w:p>
      <w:pPr>
        <w:widowControl/>
        <w:spacing w:line="600" w:lineRule="exact"/>
        <w:ind w:firstLine="570"/>
        <w:jc w:val="left"/>
        <w:rPr>
          <w:rFonts w:hint="eastAsia" w:ascii="仿宋" w:hAnsi="仿宋" w:eastAsia="仿宋"/>
          <w:sz w:val="28"/>
          <w:szCs w:val="28"/>
        </w:rPr>
      </w:pPr>
      <w:r>
        <w:rPr>
          <w:rFonts w:hint="eastAsia" w:ascii="仿宋" w:hAnsi="仿宋" w:eastAsia="仿宋"/>
          <w:sz w:val="28"/>
          <w:szCs w:val="28"/>
        </w:rPr>
        <w:t>1.工商联</w:t>
      </w:r>
      <w:r>
        <w:rPr>
          <w:rFonts w:hint="eastAsia" w:ascii="仿宋" w:hAnsi="仿宋" w:eastAsia="仿宋" w:cs="宋体"/>
          <w:color w:val="000000"/>
          <w:kern w:val="0"/>
          <w:sz w:val="32"/>
          <w:szCs w:val="32"/>
        </w:rPr>
        <w:t>办公室</w:t>
      </w:r>
    </w:p>
    <w:p>
      <w:pPr>
        <w:widowControl/>
        <w:spacing w:line="600" w:lineRule="exact"/>
        <w:ind w:firstLine="984" w:firstLineChars="350"/>
        <w:jc w:val="left"/>
        <w:rPr>
          <w:rFonts w:hint="eastAsia" w:ascii="仿宋" w:hAnsi="仿宋" w:eastAsia="仿宋"/>
          <w:b/>
          <w:sz w:val="28"/>
          <w:szCs w:val="28"/>
        </w:rPr>
      </w:pPr>
      <w:r>
        <w:rPr>
          <w:rFonts w:hint="eastAsia" w:ascii="仿宋" w:hAnsi="仿宋" w:eastAsia="仿宋"/>
          <w:b/>
          <w:sz w:val="28"/>
          <w:szCs w:val="28"/>
        </w:rPr>
        <w:t>第二部分  盖州市工商联</w:t>
      </w:r>
      <w:r>
        <w:rPr>
          <w:rFonts w:hint="eastAsia" w:ascii="仿宋" w:hAnsi="仿宋" w:eastAsia="仿宋"/>
          <w:b/>
          <w:sz w:val="28"/>
          <w:szCs w:val="28"/>
          <w:lang w:eastAsia="zh-CN"/>
        </w:rPr>
        <w:t>2021</w:t>
      </w:r>
      <w:r>
        <w:rPr>
          <w:rFonts w:hint="eastAsia" w:ascii="仿宋" w:hAnsi="仿宋" w:eastAsia="仿宋"/>
          <w:b/>
          <w:sz w:val="28"/>
          <w:szCs w:val="28"/>
        </w:rPr>
        <w:t>年部门预算公开表</w:t>
      </w:r>
    </w:p>
    <w:p>
      <w:pPr>
        <w:widowControl/>
        <w:spacing w:line="600" w:lineRule="exact"/>
        <w:ind w:firstLine="980" w:firstLineChars="350"/>
        <w:jc w:val="left"/>
        <w:rPr>
          <w:rFonts w:hint="eastAsia" w:ascii="仿宋" w:hAnsi="仿宋" w:eastAsia="仿宋"/>
          <w:sz w:val="28"/>
          <w:szCs w:val="28"/>
        </w:rPr>
      </w:pPr>
      <w:r>
        <w:rPr>
          <w:rFonts w:hint="eastAsia" w:ascii="仿宋" w:hAnsi="仿宋" w:eastAsia="仿宋"/>
          <w:sz w:val="28"/>
          <w:szCs w:val="28"/>
        </w:rPr>
        <w:t>该部分内容详见附表</w:t>
      </w:r>
    </w:p>
    <w:p>
      <w:pPr>
        <w:widowControl/>
        <w:spacing w:line="600" w:lineRule="exact"/>
        <w:ind w:firstLine="980" w:firstLineChars="350"/>
        <w:jc w:val="left"/>
        <w:rPr>
          <w:rFonts w:ascii="仿宋" w:hAnsi="仿宋" w:eastAsia="仿宋"/>
          <w:sz w:val="28"/>
          <w:szCs w:val="28"/>
        </w:rPr>
      </w:pPr>
    </w:p>
    <w:p>
      <w:pPr>
        <w:widowControl/>
        <w:spacing w:line="600" w:lineRule="exact"/>
        <w:jc w:val="center"/>
        <w:rPr>
          <w:rFonts w:ascii="仿宋" w:hAnsi="仿宋" w:eastAsia="仿宋"/>
          <w:b/>
          <w:sz w:val="28"/>
          <w:szCs w:val="28"/>
        </w:rPr>
      </w:pPr>
      <w:r>
        <w:rPr>
          <w:rFonts w:hint="eastAsia" w:ascii="仿宋" w:hAnsi="仿宋" w:eastAsia="仿宋"/>
          <w:b/>
          <w:sz w:val="28"/>
          <w:szCs w:val="28"/>
        </w:rPr>
        <w:t>第三部分  盖州市工商联</w:t>
      </w:r>
      <w:r>
        <w:rPr>
          <w:rFonts w:hint="eastAsia" w:ascii="仿宋" w:hAnsi="仿宋" w:eastAsia="仿宋"/>
          <w:b/>
          <w:sz w:val="28"/>
          <w:szCs w:val="28"/>
          <w:lang w:eastAsia="zh-CN"/>
        </w:rPr>
        <w:t>2021</w:t>
      </w:r>
      <w:r>
        <w:rPr>
          <w:rFonts w:hint="eastAsia" w:ascii="仿宋" w:hAnsi="仿宋" w:eastAsia="仿宋"/>
          <w:b/>
          <w:sz w:val="28"/>
          <w:szCs w:val="28"/>
        </w:rPr>
        <w:t>年部门预算情况说明</w:t>
      </w:r>
    </w:p>
    <w:p>
      <w:pPr>
        <w:pStyle w:val="2"/>
        <w:spacing w:line="600" w:lineRule="exact"/>
        <w:rPr>
          <w:rFonts w:ascii="仿宋" w:hAnsi="仿宋" w:eastAsia="仿宋" w:cs="Times New Roman"/>
          <w:kern w:val="2"/>
          <w:sz w:val="28"/>
          <w:szCs w:val="28"/>
        </w:rPr>
      </w:pPr>
      <w:r>
        <w:rPr>
          <w:rFonts w:hint="eastAsia" w:ascii="仿宋" w:hAnsi="仿宋" w:eastAsia="仿宋" w:cs="Times New Roman"/>
          <w:kern w:val="2"/>
          <w:sz w:val="28"/>
          <w:szCs w:val="28"/>
        </w:rPr>
        <w:t>一、收支预算总体情况</w:t>
      </w:r>
    </w:p>
    <w:p>
      <w:pPr>
        <w:widowControl/>
        <w:spacing w:line="600" w:lineRule="exact"/>
        <w:jc w:val="left"/>
        <w:rPr>
          <w:rFonts w:hint="eastAsia" w:ascii="仿宋" w:hAnsi="仿宋" w:eastAsia="仿宋"/>
          <w:sz w:val="28"/>
          <w:szCs w:val="28"/>
        </w:rPr>
      </w:pPr>
      <w:r>
        <w:rPr>
          <w:rFonts w:ascii="仿宋" w:hAnsi="仿宋" w:eastAsia="仿宋"/>
          <w:sz w:val="28"/>
          <w:szCs w:val="28"/>
        </w:rPr>
        <w:t>  </w:t>
      </w:r>
      <w:r>
        <w:rPr>
          <w:rFonts w:hint="eastAsia" w:ascii="仿宋" w:hAnsi="仿宋" w:eastAsia="仿宋"/>
          <w:sz w:val="28"/>
          <w:szCs w:val="28"/>
        </w:rPr>
        <w:t>按照综合预算的原则，工商联所有收入和支出均纳入部门预算管理。其中：</w:t>
      </w:r>
    </w:p>
    <w:p>
      <w:pPr>
        <w:pStyle w:val="2"/>
        <w:spacing w:line="600" w:lineRule="exact"/>
        <w:rPr>
          <w:rFonts w:hint="eastAsia" w:ascii="仿宋" w:hAnsi="仿宋" w:eastAsia="仿宋" w:cs="Times New Roman"/>
          <w:kern w:val="2"/>
          <w:sz w:val="28"/>
          <w:szCs w:val="28"/>
        </w:rPr>
      </w:pPr>
      <w:r>
        <w:rPr>
          <w:rFonts w:hint="eastAsia" w:ascii="仿宋" w:hAnsi="仿宋" w:eastAsia="仿宋" w:cs="Times New Roman"/>
          <w:kern w:val="2"/>
          <w:sz w:val="28"/>
          <w:szCs w:val="28"/>
        </w:rPr>
        <w:t>1、部门收支预算总体说明</w:t>
      </w:r>
    </w:p>
    <w:p>
      <w:pPr>
        <w:widowControl/>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（一）收入预算</w:t>
      </w:r>
      <w:r>
        <w:rPr>
          <w:rFonts w:hint="eastAsia" w:ascii="仿宋" w:hAnsi="仿宋" w:eastAsia="仿宋"/>
          <w:sz w:val="28"/>
          <w:szCs w:val="28"/>
          <w:lang w:val="en-US" w:eastAsia="zh-CN"/>
        </w:rPr>
        <w:t>25.05</w:t>
      </w:r>
      <w:r>
        <w:rPr>
          <w:rFonts w:hint="eastAsia" w:ascii="仿宋" w:hAnsi="仿宋" w:eastAsia="仿宋"/>
          <w:sz w:val="28"/>
          <w:szCs w:val="28"/>
        </w:rPr>
        <w:t>万元。包括：财政拨款收入</w:t>
      </w:r>
      <w:r>
        <w:rPr>
          <w:rFonts w:hint="eastAsia" w:ascii="仿宋" w:hAnsi="仿宋" w:eastAsia="仿宋"/>
          <w:sz w:val="28"/>
          <w:szCs w:val="28"/>
          <w:lang w:val="en-US" w:eastAsia="zh-CN"/>
        </w:rPr>
        <w:t>25.05</w:t>
      </w:r>
      <w:r>
        <w:rPr>
          <w:rFonts w:hint="eastAsia" w:ascii="仿宋" w:hAnsi="仿宋" w:eastAsia="仿宋"/>
          <w:sz w:val="28"/>
          <w:szCs w:val="28"/>
        </w:rPr>
        <w:t>万元；纳入预算管理的行政事业性收费等非税收</w:t>
      </w:r>
      <w:r>
        <w:rPr>
          <w:rFonts w:hint="eastAsia" w:ascii="仿宋" w:hAnsi="仿宋" w:eastAsia="仿宋"/>
          <w:sz w:val="28"/>
          <w:szCs w:val="28"/>
          <w:lang w:val="en-US" w:eastAsia="zh-CN"/>
        </w:rPr>
        <w:t>0</w:t>
      </w:r>
      <w:r>
        <w:rPr>
          <w:rFonts w:hint="eastAsia" w:ascii="仿宋" w:hAnsi="仿宋" w:eastAsia="仿宋"/>
          <w:sz w:val="28"/>
          <w:szCs w:val="28"/>
        </w:rPr>
        <w:t>万元；纳入政府性基金预算管理收入</w:t>
      </w:r>
      <w:r>
        <w:rPr>
          <w:rFonts w:hint="eastAsia" w:ascii="仿宋" w:hAnsi="仿宋" w:eastAsia="仿宋"/>
          <w:sz w:val="28"/>
          <w:szCs w:val="28"/>
          <w:lang w:val="en-US" w:eastAsia="zh-CN"/>
        </w:rPr>
        <w:t>0</w:t>
      </w:r>
      <w:r>
        <w:rPr>
          <w:rFonts w:hint="eastAsia" w:ascii="仿宋" w:hAnsi="仿宋" w:eastAsia="仿宋"/>
          <w:sz w:val="28"/>
          <w:szCs w:val="28"/>
        </w:rPr>
        <w:t>万元、纳入专户管理的行政事业性收费等非税收入</w:t>
      </w:r>
      <w:r>
        <w:rPr>
          <w:rFonts w:hint="eastAsia" w:ascii="仿宋" w:hAnsi="仿宋" w:eastAsia="仿宋"/>
          <w:sz w:val="28"/>
          <w:szCs w:val="28"/>
          <w:lang w:val="en-US" w:eastAsia="zh-CN"/>
        </w:rPr>
        <w:t>0</w:t>
      </w:r>
      <w:r>
        <w:rPr>
          <w:rFonts w:hint="eastAsia" w:ascii="仿宋" w:hAnsi="仿宋" w:eastAsia="仿宋"/>
          <w:sz w:val="28"/>
          <w:szCs w:val="28"/>
        </w:rPr>
        <w:t>万元、其他收入均</w:t>
      </w:r>
      <w:r>
        <w:rPr>
          <w:rFonts w:hint="eastAsia" w:ascii="仿宋" w:hAnsi="仿宋" w:eastAsia="仿宋"/>
          <w:sz w:val="28"/>
          <w:szCs w:val="28"/>
          <w:lang w:val="en-US" w:eastAsia="zh-CN"/>
        </w:rPr>
        <w:t>0</w:t>
      </w:r>
      <w:r>
        <w:rPr>
          <w:rFonts w:hint="eastAsia" w:ascii="仿宋" w:hAnsi="仿宋" w:eastAsia="仿宋"/>
          <w:sz w:val="28"/>
          <w:szCs w:val="28"/>
        </w:rPr>
        <w:t>万元。</w:t>
      </w:r>
    </w:p>
    <w:p>
      <w:pPr>
        <w:widowControl/>
        <w:spacing w:line="600" w:lineRule="exact"/>
        <w:ind w:firstLine="560" w:firstLineChars="200"/>
        <w:jc w:val="left"/>
        <w:rPr>
          <w:rFonts w:hint="eastAsia" w:ascii="仿宋" w:hAnsi="仿宋" w:eastAsia="仿宋" w:cs="Times New Roman"/>
          <w:sz w:val="28"/>
          <w:szCs w:val="28"/>
        </w:rPr>
      </w:pPr>
      <w:r>
        <w:rPr>
          <w:rFonts w:hint="eastAsia" w:ascii="仿宋" w:hAnsi="仿宋" w:eastAsia="仿宋"/>
          <w:sz w:val="28"/>
          <w:szCs w:val="28"/>
        </w:rPr>
        <w:t>（二）支出预算</w:t>
      </w:r>
      <w:r>
        <w:rPr>
          <w:rFonts w:hint="eastAsia" w:ascii="仿宋" w:hAnsi="仿宋" w:eastAsia="仿宋"/>
          <w:sz w:val="28"/>
          <w:szCs w:val="28"/>
          <w:lang w:val="en-US" w:eastAsia="zh-CN"/>
        </w:rPr>
        <w:t>25.05</w:t>
      </w:r>
      <w:r>
        <w:rPr>
          <w:rFonts w:hint="eastAsia" w:ascii="仿宋" w:hAnsi="仿宋" w:eastAsia="仿宋"/>
          <w:sz w:val="28"/>
          <w:szCs w:val="28"/>
        </w:rPr>
        <w:t>万元。包括：基本支出</w:t>
      </w:r>
      <w:r>
        <w:rPr>
          <w:rFonts w:hint="eastAsia" w:ascii="仿宋" w:hAnsi="仿宋" w:eastAsia="仿宋"/>
          <w:sz w:val="28"/>
          <w:szCs w:val="28"/>
          <w:lang w:val="en-US" w:eastAsia="zh-CN"/>
        </w:rPr>
        <w:t>25.05</w:t>
      </w:r>
      <w:r>
        <w:rPr>
          <w:rFonts w:hint="eastAsia" w:ascii="仿宋" w:hAnsi="仿宋" w:eastAsia="仿宋"/>
          <w:sz w:val="28"/>
          <w:szCs w:val="28"/>
        </w:rPr>
        <w:t>万元（工资福利支出</w:t>
      </w:r>
      <w:r>
        <w:rPr>
          <w:rFonts w:hint="eastAsia" w:ascii="仿宋" w:hAnsi="仿宋" w:eastAsia="仿宋"/>
          <w:sz w:val="28"/>
          <w:szCs w:val="28"/>
          <w:lang w:val="en-US" w:eastAsia="zh-CN"/>
        </w:rPr>
        <w:t>18.58</w:t>
      </w:r>
      <w:r>
        <w:rPr>
          <w:rFonts w:hint="eastAsia" w:ascii="仿宋" w:hAnsi="仿宋" w:eastAsia="仿宋"/>
          <w:sz w:val="28"/>
          <w:szCs w:val="28"/>
        </w:rPr>
        <w:t>万元，商品和服务支出</w:t>
      </w:r>
      <w:r>
        <w:rPr>
          <w:rFonts w:hint="eastAsia" w:ascii="仿宋" w:hAnsi="仿宋" w:eastAsia="仿宋"/>
          <w:sz w:val="28"/>
          <w:szCs w:val="28"/>
          <w:lang w:val="en-US" w:eastAsia="zh-CN"/>
        </w:rPr>
        <w:t>5.62</w:t>
      </w:r>
      <w:r>
        <w:rPr>
          <w:rFonts w:hint="eastAsia" w:ascii="仿宋" w:hAnsi="仿宋" w:eastAsia="仿宋"/>
          <w:sz w:val="28"/>
          <w:szCs w:val="28"/>
        </w:rPr>
        <w:t>万元，对个人和家庭的补助</w:t>
      </w:r>
      <w:r>
        <w:rPr>
          <w:rFonts w:hint="eastAsia" w:ascii="仿宋" w:hAnsi="仿宋" w:eastAsia="仿宋"/>
          <w:sz w:val="28"/>
          <w:szCs w:val="28"/>
          <w:lang w:val="en-US" w:eastAsia="zh-CN"/>
        </w:rPr>
        <w:t>0.85</w:t>
      </w:r>
      <w:r>
        <w:rPr>
          <w:rFonts w:hint="eastAsia" w:ascii="仿宋" w:hAnsi="仿宋" w:eastAsia="仿宋"/>
          <w:sz w:val="28"/>
          <w:szCs w:val="28"/>
        </w:rPr>
        <w:t>万元）；项目支出</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万元。</w:t>
      </w:r>
    </w:p>
    <w:p>
      <w:pPr>
        <w:widowControl/>
        <w:spacing w:line="600" w:lineRule="exact"/>
        <w:ind w:firstLine="560" w:firstLineChars="200"/>
        <w:jc w:val="left"/>
        <w:rPr>
          <w:rFonts w:hint="eastAsia" w:ascii="仿宋" w:hAnsi="仿宋" w:eastAsia="仿宋"/>
          <w:sz w:val="28"/>
          <w:szCs w:val="28"/>
        </w:rPr>
      </w:pPr>
      <w:r>
        <w:rPr>
          <w:rFonts w:hint="eastAsia" w:ascii="仿宋" w:hAnsi="仿宋" w:eastAsia="仿宋" w:cs="Times New Roman"/>
          <w:sz w:val="28"/>
          <w:szCs w:val="28"/>
        </w:rPr>
        <w:t>在支出预算中，政府采购预算</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万元，政府购买服务预算</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万元。</w:t>
      </w:r>
      <w:r>
        <w:rPr>
          <w:rFonts w:hint="eastAsia" w:ascii="仿宋" w:hAnsi="仿宋" w:eastAsia="仿宋" w:cs="Times New Roman"/>
          <w:sz w:val="28"/>
          <w:szCs w:val="28"/>
          <w:lang w:eastAsia="zh-CN"/>
        </w:rPr>
        <w:t>2021</w:t>
      </w:r>
      <w:r>
        <w:rPr>
          <w:rFonts w:hint="eastAsia" w:ascii="仿宋" w:hAnsi="仿宋" w:eastAsia="仿宋" w:cs="Times New Roman"/>
          <w:sz w:val="28"/>
          <w:szCs w:val="28"/>
        </w:rPr>
        <w:t>年预算比2018年预算增加</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万元，主要原因是</w:t>
      </w:r>
      <w:r>
        <w:rPr>
          <w:rFonts w:hint="eastAsia" w:ascii="仿宋" w:hAnsi="仿宋" w:eastAsia="仿宋" w:cs="Times New Roman"/>
          <w:sz w:val="28"/>
          <w:szCs w:val="28"/>
          <w:lang w:val="en-US" w:eastAsia="zh-CN"/>
        </w:rPr>
        <w:t>无。</w:t>
      </w:r>
    </w:p>
    <w:p>
      <w:pPr>
        <w:pStyle w:val="2"/>
        <w:spacing w:line="600" w:lineRule="exact"/>
        <w:rPr>
          <w:rFonts w:hint="eastAsia" w:ascii="仿宋" w:hAnsi="仿宋" w:eastAsia="仿宋" w:cs="Times New Roman"/>
          <w:kern w:val="2"/>
          <w:sz w:val="28"/>
          <w:szCs w:val="28"/>
        </w:rPr>
      </w:pPr>
      <w:r>
        <w:rPr>
          <w:rFonts w:hint="eastAsia" w:ascii="仿宋" w:hAnsi="仿宋" w:eastAsia="仿宋" w:cs="Times New Roman"/>
          <w:kern w:val="2"/>
          <w:sz w:val="28"/>
          <w:szCs w:val="28"/>
        </w:rPr>
        <w:t>二、机关运行经费安排情况</w:t>
      </w:r>
    </w:p>
    <w:p>
      <w:pPr>
        <w:pStyle w:val="2"/>
        <w:spacing w:line="600" w:lineRule="exact"/>
        <w:rPr>
          <w:rFonts w:hint="eastAsia" w:ascii="仿宋" w:hAnsi="仿宋" w:eastAsia="仿宋" w:cs="Times New Roman"/>
          <w:kern w:val="2"/>
          <w:sz w:val="28"/>
          <w:szCs w:val="28"/>
        </w:rPr>
      </w:pPr>
      <w:r>
        <w:rPr>
          <w:rFonts w:hint="eastAsia" w:ascii="仿宋" w:hAnsi="仿宋" w:eastAsia="仿宋" w:cs="Times New Roman"/>
          <w:kern w:val="2"/>
          <w:sz w:val="28"/>
          <w:szCs w:val="28"/>
        </w:rPr>
        <w:t>      </w:t>
      </w:r>
      <w:r>
        <w:rPr>
          <w:rFonts w:hint="eastAsia" w:ascii="仿宋" w:hAnsi="仿宋" w:eastAsia="仿宋" w:cs="Times New Roman"/>
          <w:kern w:val="2"/>
          <w:sz w:val="28"/>
          <w:szCs w:val="28"/>
          <w:lang w:eastAsia="zh-CN"/>
        </w:rPr>
        <w:t>2021</w:t>
      </w:r>
      <w:r>
        <w:rPr>
          <w:rFonts w:hint="eastAsia" w:ascii="仿宋" w:hAnsi="仿宋" w:eastAsia="仿宋" w:cs="Times New Roman"/>
          <w:kern w:val="2"/>
          <w:sz w:val="28"/>
          <w:szCs w:val="28"/>
        </w:rPr>
        <w:t>年盖州市工商联及所属单位机关运行经费预算</w:t>
      </w:r>
      <w:r>
        <w:rPr>
          <w:rFonts w:hint="eastAsia" w:ascii="仿宋" w:hAnsi="仿宋" w:eastAsia="仿宋" w:cs="Times New Roman"/>
          <w:kern w:val="2"/>
          <w:sz w:val="28"/>
          <w:szCs w:val="28"/>
          <w:lang w:val="en-US" w:eastAsia="zh-CN"/>
        </w:rPr>
        <w:t>5.62</w:t>
      </w:r>
      <w:r>
        <w:rPr>
          <w:rFonts w:hint="eastAsia" w:ascii="仿宋" w:hAnsi="仿宋" w:eastAsia="仿宋" w:cs="Times New Roman"/>
          <w:kern w:val="2"/>
          <w:sz w:val="28"/>
          <w:szCs w:val="28"/>
        </w:rPr>
        <w:t>万元，主要包括办公及印刷费、邮电费、差旅费、会议费、福利费、日常维修费、专用材料以及其他费用。</w:t>
      </w:r>
    </w:p>
    <w:p>
      <w:pPr>
        <w:pStyle w:val="2"/>
        <w:spacing w:line="600" w:lineRule="exact"/>
        <w:rPr>
          <w:rFonts w:hint="eastAsia" w:ascii="仿宋" w:hAnsi="仿宋" w:eastAsia="仿宋" w:cs="Times New Roman"/>
          <w:kern w:val="2"/>
          <w:sz w:val="28"/>
          <w:szCs w:val="28"/>
        </w:rPr>
      </w:pPr>
      <w:r>
        <w:rPr>
          <w:rFonts w:hint="eastAsia" w:ascii="仿宋" w:hAnsi="仿宋" w:eastAsia="仿宋" w:cs="Times New Roman"/>
          <w:kern w:val="2"/>
          <w:sz w:val="28"/>
          <w:szCs w:val="28"/>
        </w:rPr>
        <w:t>三、政府采购情况</w:t>
      </w:r>
    </w:p>
    <w:p>
      <w:pPr>
        <w:pStyle w:val="2"/>
        <w:spacing w:line="600" w:lineRule="exact"/>
        <w:rPr>
          <w:rFonts w:hint="eastAsia" w:ascii="仿宋" w:hAnsi="仿宋" w:eastAsia="仿宋" w:cs="Times New Roman"/>
          <w:kern w:val="2"/>
          <w:sz w:val="28"/>
          <w:szCs w:val="28"/>
        </w:rPr>
      </w:pPr>
      <w:r>
        <w:rPr>
          <w:rFonts w:hint="eastAsia" w:ascii="仿宋" w:hAnsi="仿宋" w:eastAsia="仿宋" w:cs="Times New Roman"/>
          <w:kern w:val="2"/>
          <w:sz w:val="28"/>
          <w:szCs w:val="28"/>
          <w:lang w:eastAsia="zh-CN"/>
        </w:rPr>
        <w:t>2021</w:t>
      </w:r>
      <w:r>
        <w:rPr>
          <w:rFonts w:hint="eastAsia" w:ascii="仿宋" w:hAnsi="仿宋" w:eastAsia="仿宋" w:cs="Times New Roman"/>
          <w:kern w:val="2"/>
          <w:sz w:val="28"/>
          <w:szCs w:val="28"/>
        </w:rPr>
        <w:t>年盖州市</w:t>
      </w:r>
      <w:r>
        <w:rPr>
          <w:rFonts w:hint="eastAsia" w:ascii="仿宋" w:hAnsi="仿宋" w:eastAsia="仿宋" w:cs="Times New Roman"/>
          <w:kern w:val="2"/>
          <w:sz w:val="28"/>
          <w:szCs w:val="28"/>
          <w:lang w:val="en-US" w:eastAsia="zh-CN"/>
        </w:rPr>
        <w:t>工商业联合会</w:t>
      </w:r>
      <w:r>
        <w:rPr>
          <w:rFonts w:hint="eastAsia" w:ascii="仿宋" w:hAnsi="仿宋" w:eastAsia="仿宋" w:cs="Times New Roman"/>
          <w:kern w:val="2"/>
          <w:sz w:val="28"/>
          <w:szCs w:val="28"/>
        </w:rPr>
        <w:t>安排政府采购预算0万元，其中政府购买服务预算0万元。</w:t>
      </w:r>
    </w:p>
    <w:p>
      <w:pPr>
        <w:pStyle w:val="2"/>
        <w:spacing w:line="600" w:lineRule="exact"/>
        <w:rPr>
          <w:rFonts w:hint="eastAsia" w:ascii="仿宋" w:hAnsi="仿宋" w:eastAsia="仿宋" w:cs="Times New Roman"/>
          <w:kern w:val="2"/>
          <w:sz w:val="28"/>
          <w:szCs w:val="28"/>
        </w:rPr>
      </w:pPr>
      <w:r>
        <w:rPr>
          <w:rFonts w:hint="eastAsia" w:ascii="仿宋" w:hAnsi="仿宋" w:eastAsia="仿宋" w:cs="Times New Roman"/>
          <w:kern w:val="2"/>
          <w:sz w:val="28"/>
          <w:szCs w:val="28"/>
        </w:rPr>
        <w:t>四、“三公”经费预算情况 </w:t>
      </w:r>
    </w:p>
    <w:p>
      <w:pPr>
        <w:pStyle w:val="2"/>
        <w:spacing w:line="600" w:lineRule="exact"/>
        <w:rPr>
          <w:rFonts w:hint="eastAsia" w:ascii="inherit" w:hAnsi="inherit" w:eastAsia="仿宋" w:cs="宋体"/>
          <w:color w:val="333333"/>
          <w:kern w:val="0"/>
          <w:sz w:val="28"/>
          <w:szCs w:val="28"/>
        </w:rPr>
      </w:pPr>
      <w:r>
        <w:rPr>
          <w:rFonts w:hint="eastAsia" w:ascii="仿宋" w:hAnsi="仿宋" w:eastAsia="仿宋" w:cs="Times New Roman"/>
          <w:kern w:val="2"/>
          <w:sz w:val="28"/>
          <w:szCs w:val="28"/>
          <w:lang w:eastAsia="zh-CN"/>
        </w:rPr>
        <w:t>2021</w:t>
      </w:r>
      <w:r>
        <w:rPr>
          <w:rFonts w:hint="eastAsia" w:ascii="仿宋" w:hAnsi="仿宋" w:eastAsia="仿宋" w:cs="Times New Roman"/>
          <w:kern w:val="2"/>
          <w:sz w:val="28"/>
          <w:szCs w:val="28"/>
        </w:rPr>
        <w:t>年盖州市财政预算拨款安</w:t>
      </w:r>
      <w:r>
        <w:rPr>
          <w:rFonts w:hint="eastAsia" w:ascii="仿宋" w:hAnsi="仿宋" w:eastAsia="仿宋" w:cs="宋体"/>
          <w:color w:val="333333"/>
          <w:kern w:val="0"/>
          <w:sz w:val="28"/>
          <w:szCs w:val="28"/>
        </w:rPr>
        <w:t>排的“三公”经费预算0万元，比</w:t>
      </w:r>
      <w:r>
        <w:rPr>
          <w:rFonts w:ascii="仿宋" w:hAnsi="仿宋" w:eastAsia="仿宋" w:cs="宋体"/>
          <w:color w:val="333333"/>
          <w:kern w:val="0"/>
          <w:sz w:val="28"/>
          <w:szCs w:val="28"/>
        </w:rPr>
        <w:t>201</w:t>
      </w:r>
      <w:r>
        <w:rPr>
          <w:rFonts w:hint="eastAsia" w:ascii="仿宋" w:hAnsi="仿宋" w:eastAsia="仿宋" w:cs="宋体"/>
          <w:color w:val="333333"/>
          <w:kern w:val="0"/>
          <w:sz w:val="28"/>
          <w:szCs w:val="28"/>
        </w:rPr>
        <w:t>8年0万元增加（减少）0万元。其中：出国（境）费0万元，比上年增加（减少）0万元；公务招待费0万元，比上年增加（减少）0万元；公务用车购置及运行费0万元，比上年增加（减少）0万元，其中：公务用车购置0万元，运行费0万元。</w:t>
      </w:r>
    </w:p>
    <w:p>
      <w:pPr>
        <w:widowControl/>
        <w:spacing w:line="600" w:lineRule="exact"/>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五、国有资产占用情况</w:t>
      </w:r>
    </w:p>
    <w:p>
      <w:pPr>
        <w:widowControl/>
        <w:spacing w:line="600" w:lineRule="exact"/>
        <w:ind w:firstLine="560" w:firstLineChars="2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盖州市工商联</w:t>
      </w:r>
      <w:r>
        <w:rPr>
          <w:rFonts w:hint="eastAsia" w:ascii="仿宋" w:hAnsi="仿宋" w:eastAsia="仿宋" w:cs="宋体"/>
          <w:color w:val="333333"/>
          <w:kern w:val="0"/>
          <w:sz w:val="28"/>
          <w:szCs w:val="28"/>
          <w:lang w:eastAsia="zh-CN"/>
        </w:rPr>
        <w:t>2021</w:t>
      </w:r>
      <w:r>
        <w:rPr>
          <w:rFonts w:hint="eastAsia" w:ascii="仿宋" w:hAnsi="仿宋" w:eastAsia="仿宋" w:cs="宋体"/>
          <w:color w:val="333333"/>
          <w:kern w:val="0"/>
          <w:sz w:val="28"/>
          <w:szCs w:val="28"/>
        </w:rPr>
        <w:t>年安排资本性支出0万元。其中：购置车辆支出0万元，购置设备0万元</w:t>
      </w:r>
      <w:r>
        <w:rPr>
          <w:rFonts w:ascii="仿宋" w:hAnsi="仿宋" w:eastAsia="仿宋" w:cs="宋体"/>
          <w:color w:val="333333"/>
          <w:kern w:val="0"/>
          <w:sz w:val="28"/>
          <w:szCs w:val="28"/>
        </w:rPr>
        <w:t>……</w:t>
      </w:r>
    </w:p>
    <w:p>
      <w:pPr>
        <w:widowControl/>
        <w:spacing w:line="600" w:lineRule="exact"/>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六、项目预算绩效目标情况</w:t>
      </w:r>
    </w:p>
    <w:p>
      <w:pPr>
        <w:widowControl/>
        <w:spacing w:line="60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根据预算绩效管理要求，</w:t>
      </w:r>
      <w:r>
        <w:rPr>
          <w:rFonts w:hint="eastAsia" w:ascii="仿宋" w:hAnsi="仿宋" w:eastAsia="仿宋" w:cs="宋体"/>
          <w:color w:val="333333"/>
          <w:kern w:val="0"/>
          <w:sz w:val="28"/>
          <w:szCs w:val="28"/>
          <w:lang w:eastAsia="zh-CN"/>
        </w:rPr>
        <w:t>2021</w:t>
      </w:r>
      <w:r>
        <w:rPr>
          <w:rFonts w:hint="eastAsia" w:ascii="仿宋" w:hAnsi="仿宋" w:eastAsia="仿宋" w:cs="宋体"/>
          <w:color w:val="333333"/>
          <w:kern w:val="0"/>
          <w:sz w:val="28"/>
          <w:szCs w:val="28"/>
        </w:rPr>
        <w:t>年盖州市工商联应编制绩效目标的项目0个，实际编制绩效目标的项目0个，编制绩效目标项目的覆盖率0%。</w:t>
      </w:r>
    </w:p>
    <w:p>
      <w:pPr>
        <w:widowControl/>
        <w:spacing w:line="600" w:lineRule="exact"/>
        <w:jc w:val="center"/>
        <w:rPr>
          <w:rFonts w:hint="eastAsia" w:ascii="仿宋" w:hAnsi="仿宋" w:eastAsia="仿宋" w:cs="宋体"/>
          <w:b/>
          <w:color w:val="333333"/>
          <w:kern w:val="0"/>
          <w:sz w:val="28"/>
          <w:szCs w:val="28"/>
        </w:rPr>
      </w:pPr>
    </w:p>
    <w:p>
      <w:pPr>
        <w:widowControl/>
        <w:spacing w:line="600" w:lineRule="exact"/>
        <w:jc w:val="center"/>
        <w:rPr>
          <w:rFonts w:hint="eastAsia" w:ascii="仿宋" w:hAnsi="仿宋" w:eastAsia="仿宋" w:cs="宋体"/>
          <w:b/>
          <w:color w:val="333333"/>
          <w:kern w:val="0"/>
          <w:sz w:val="28"/>
          <w:szCs w:val="28"/>
        </w:rPr>
      </w:pPr>
    </w:p>
    <w:p>
      <w:pPr>
        <w:widowControl/>
        <w:spacing w:line="600" w:lineRule="exact"/>
        <w:jc w:val="center"/>
        <w:rPr>
          <w:rFonts w:hint="eastAsia" w:ascii="仿宋" w:hAnsi="仿宋" w:eastAsia="仿宋" w:cs="宋体"/>
          <w:b/>
          <w:color w:val="333333"/>
          <w:kern w:val="0"/>
          <w:sz w:val="28"/>
          <w:szCs w:val="28"/>
        </w:rPr>
      </w:pPr>
    </w:p>
    <w:p>
      <w:pPr>
        <w:widowControl/>
        <w:spacing w:line="600" w:lineRule="exact"/>
        <w:jc w:val="center"/>
        <w:rPr>
          <w:rFonts w:hint="eastAsia" w:ascii="仿宋" w:hAnsi="仿宋" w:eastAsia="仿宋" w:cs="宋体"/>
          <w:b/>
          <w:color w:val="333333"/>
          <w:kern w:val="0"/>
          <w:sz w:val="28"/>
          <w:szCs w:val="28"/>
        </w:rPr>
      </w:pPr>
    </w:p>
    <w:p>
      <w:pPr>
        <w:widowControl/>
        <w:spacing w:line="600" w:lineRule="exact"/>
        <w:jc w:val="center"/>
        <w:rPr>
          <w:rFonts w:hint="eastAsia" w:ascii="仿宋" w:hAnsi="仿宋" w:eastAsia="仿宋" w:cs="宋体"/>
          <w:b/>
          <w:color w:val="333333"/>
          <w:kern w:val="0"/>
          <w:sz w:val="28"/>
          <w:szCs w:val="28"/>
        </w:rPr>
      </w:pPr>
    </w:p>
    <w:p>
      <w:pPr>
        <w:widowControl/>
        <w:spacing w:line="600" w:lineRule="exact"/>
        <w:jc w:val="center"/>
        <w:rPr>
          <w:rFonts w:hint="eastAsia" w:ascii="仿宋" w:hAnsi="仿宋" w:eastAsia="仿宋" w:cs="宋体"/>
          <w:b/>
          <w:color w:val="333333"/>
          <w:kern w:val="0"/>
          <w:sz w:val="28"/>
          <w:szCs w:val="28"/>
        </w:rPr>
      </w:pPr>
    </w:p>
    <w:p>
      <w:pPr>
        <w:widowControl/>
        <w:spacing w:line="600" w:lineRule="exact"/>
        <w:jc w:val="center"/>
        <w:rPr>
          <w:rFonts w:hint="eastAsia" w:ascii="仿宋" w:hAnsi="仿宋" w:eastAsia="仿宋" w:cs="宋体"/>
          <w:b/>
          <w:color w:val="333333"/>
          <w:kern w:val="0"/>
          <w:sz w:val="28"/>
          <w:szCs w:val="28"/>
        </w:rPr>
      </w:pPr>
    </w:p>
    <w:p>
      <w:pPr>
        <w:widowControl/>
        <w:spacing w:line="600" w:lineRule="exact"/>
        <w:jc w:val="center"/>
        <w:rPr>
          <w:rFonts w:ascii="仿宋" w:hAnsi="仿宋" w:eastAsia="仿宋" w:cs="宋体"/>
          <w:b/>
          <w:color w:val="333333"/>
          <w:kern w:val="0"/>
          <w:sz w:val="28"/>
          <w:szCs w:val="28"/>
        </w:rPr>
      </w:pPr>
      <w:r>
        <w:rPr>
          <w:rFonts w:hint="eastAsia" w:ascii="仿宋" w:hAnsi="仿宋" w:eastAsia="仿宋" w:cs="宋体"/>
          <w:b/>
          <w:color w:val="333333"/>
          <w:kern w:val="0"/>
          <w:sz w:val="28"/>
          <w:szCs w:val="28"/>
        </w:rPr>
        <w:t xml:space="preserve">第四部分  </w:t>
      </w:r>
      <w:r>
        <w:rPr>
          <w:rFonts w:hint="eastAsia" w:ascii="仿宋" w:hAnsi="仿宋" w:eastAsia="仿宋" w:cs="宋体"/>
          <w:b/>
          <w:bCs/>
          <w:color w:val="333333"/>
          <w:kern w:val="0"/>
          <w:sz w:val="28"/>
          <w:szCs w:val="28"/>
        </w:rPr>
        <w:t>名词解释</w:t>
      </w:r>
    </w:p>
    <w:p>
      <w:pPr>
        <w:spacing w:line="600" w:lineRule="exact"/>
        <w:rPr>
          <w:rFonts w:ascii="仿宋" w:hAnsi="仿宋" w:eastAsia="仿宋"/>
          <w:sz w:val="28"/>
          <w:szCs w:val="28"/>
        </w:rPr>
      </w:pPr>
      <w:r>
        <w:rPr>
          <w:rFonts w:hint="eastAsia"/>
          <w:kern w:val="0"/>
        </w:rPr>
        <w:t>　</w:t>
      </w:r>
      <w:r>
        <w:rPr>
          <w:kern w:val="0"/>
        </w:rPr>
        <w:t xml:space="preserve">   </w:t>
      </w:r>
      <w:r>
        <w:rPr>
          <w:rFonts w:ascii="仿宋" w:hAnsi="仿宋" w:eastAsia="仿宋"/>
          <w:sz w:val="28"/>
          <w:szCs w:val="28"/>
        </w:rPr>
        <w:t>1.</w:t>
      </w:r>
      <w:r>
        <w:rPr>
          <w:rFonts w:hint="eastAsia" w:ascii="仿宋" w:hAnsi="仿宋" w:eastAsia="仿宋"/>
          <w:sz w:val="28"/>
          <w:szCs w:val="28"/>
        </w:rPr>
        <w:t>财政拨款收入：指市级财政当年拨付的资金。</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2.</w:t>
      </w:r>
      <w:r>
        <w:rPr>
          <w:rFonts w:hint="eastAsia" w:ascii="仿宋" w:hAnsi="仿宋" w:eastAsia="仿宋"/>
          <w:sz w:val="28"/>
          <w:szCs w:val="28"/>
        </w:rPr>
        <w:t>上级补助收入：指单位从主管部门和上级单位取得的非财政性补助收入。</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3.</w:t>
      </w:r>
      <w:r>
        <w:rPr>
          <w:rFonts w:hint="eastAsia" w:ascii="仿宋" w:hAnsi="仿宋" w:eastAsia="仿宋"/>
          <w:sz w:val="28"/>
          <w:szCs w:val="28"/>
        </w:rPr>
        <w:t>事业收入：指事业单位开展专业业务活动及辅助活动所取得的收入。</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4.</w:t>
      </w:r>
      <w:r>
        <w:rPr>
          <w:rFonts w:hint="eastAsia" w:ascii="仿宋" w:hAnsi="仿宋" w:eastAsia="仿宋"/>
          <w:sz w:val="28"/>
          <w:szCs w:val="28"/>
        </w:rPr>
        <w:t>经营收入：指事业单位在专业业务活动及辅助活动之外开展非独立核算经营活动取得的收入。</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5.</w:t>
      </w:r>
      <w:r>
        <w:rPr>
          <w:rFonts w:hint="eastAsia" w:ascii="仿宋" w:hAnsi="仿宋" w:eastAsia="仿宋"/>
          <w:sz w:val="28"/>
          <w:szCs w:val="28"/>
        </w:rPr>
        <w:t>附属单位上缴收入：指单位附属的独立核算单位按照规定上缴的收入。</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6.</w:t>
      </w:r>
      <w:r>
        <w:rPr>
          <w:rFonts w:hint="eastAsia" w:ascii="仿宋" w:hAnsi="仿宋" w:eastAsia="仿宋"/>
          <w:sz w:val="28"/>
          <w:szCs w:val="28"/>
        </w:rPr>
        <w:t>其他收入：指除上述“财政拨款收入”、“上级补助收入”、“事业收入”、“经营收入”、“附属单位上缴收入”等以外的收入。</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7.</w:t>
      </w:r>
      <w:r>
        <w:rPr>
          <w:rFonts w:hint="eastAsia" w:ascii="仿宋" w:hAnsi="仿宋" w:eastAsia="仿宋"/>
          <w:sz w:val="28"/>
          <w:szCs w:val="28"/>
        </w:rPr>
        <w:t>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8.</w:t>
      </w:r>
      <w:r>
        <w:rPr>
          <w:rFonts w:hint="eastAsia" w:ascii="仿宋" w:hAnsi="仿宋" w:eastAsia="仿宋"/>
          <w:sz w:val="28"/>
          <w:szCs w:val="28"/>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9.</w:t>
      </w:r>
      <w:r>
        <w:rPr>
          <w:rFonts w:hint="eastAsia" w:ascii="仿宋" w:hAnsi="仿宋" w:eastAsia="仿宋"/>
          <w:sz w:val="28"/>
          <w:szCs w:val="28"/>
        </w:rPr>
        <w:t>一般公共服务（类）财政事务（款）行政运行（项）：反映行政单位（包括实行公务员管理的事业单位）的基本支出。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10.</w:t>
      </w:r>
      <w:r>
        <w:rPr>
          <w:rFonts w:hint="eastAsia" w:ascii="仿宋" w:hAnsi="仿宋" w:eastAsia="仿宋"/>
          <w:sz w:val="28"/>
          <w:szCs w:val="28"/>
        </w:rPr>
        <w:t>一般公共服务（类）财政事务（款）一般行政管理事务（项）：反映行政单位（包括实行公务员管理的事业单位）未单独设置项级科目的其他项目支出。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11.</w:t>
      </w:r>
      <w:r>
        <w:rPr>
          <w:rFonts w:hint="eastAsia" w:ascii="仿宋" w:hAnsi="仿宋" w:eastAsia="仿宋"/>
          <w:sz w:val="28"/>
          <w:szCs w:val="28"/>
        </w:rPr>
        <w:t>一般公共服务（类）财政事务（款）预算改革业务（项）：反映财政部门用于预算改革方面的支出。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12.</w:t>
      </w:r>
      <w:r>
        <w:rPr>
          <w:rFonts w:hint="eastAsia" w:ascii="仿宋" w:hAnsi="仿宋" w:eastAsia="仿宋"/>
          <w:sz w:val="28"/>
          <w:szCs w:val="28"/>
        </w:rPr>
        <w:t>一般公共服务（类）财政事务（款）财政国库业务（项）：反映财政部门用于财政国库集中收付业务方面的支出。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13.</w:t>
      </w:r>
      <w:r>
        <w:rPr>
          <w:rFonts w:hint="eastAsia" w:ascii="仿宋" w:hAnsi="仿宋" w:eastAsia="仿宋"/>
          <w:sz w:val="28"/>
          <w:szCs w:val="28"/>
        </w:rPr>
        <w:t>一般公共服务（类）财政事务（款）信息化建设支（项）：反映财政部门用于“金财工程”等信息化建设方面的支出。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14.</w:t>
      </w:r>
      <w:r>
        <w:rPr>
          <w:rFonts w:hint="eastAsia" w:ascii="仿宋" w:hAnsi="仿宋" w:eastAsia="仿宋"/>
          <w:sz w:val="28"/>
          <w:szCs w:val="28"/>
        </w:rPr>
        <w:t>一般公共服务（类）财政事务（款）事业运行（项）：反映事业单位的基本支出，不包括行政单位（包括实行公务员管理的事业单位）后勤服务中心、医务室等附属事业单位。</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15.</w:t>
      </w:r>
      <w:r>
        <w:rPr>
          <w:rFonts w:hint="eastAsia" w:ascii="仿宋" w:hAnsi="仿宋" w:eastAsia="仿宋"/>
          <w:sz w:val="28"/>
          <w:szCs w:val="28"/>
        </w:rPr>
        <w:t>一般公共服务（类）财政事务（款）其他财政事务支出（项）：反映除上述项目以外其他财政事务方面的支出。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16.</w:t>
      </w:r>
      <w:r>
        <w:rPr>
          <w:rFonts w:hint="eastAsia" w:ascii="仿宋" w:hAnsi="仿宋" w:eastAsia="仿宋"/>
          <w:sz w:val="28"/>
          <w:szCs w:val="28"/>
        </w:rPr>
        <w:t>一般公共服务（类）其他一般公共服务支出（款）其他一般公共服务支出（项）：反映除上述项目以外的其他一般公共服务支出。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17.</w:t>
      </w:r>
      <w:r>
        <w:rPr>
          <w:rFonts w:hint="eastAsia" w:ascii="仿宋" w:hAnsi="仿宋" w:eastAsia="仿宋"/>
          <w:sz w:val="28"/>
          <w:szCs w:val="28"/>
        </w:rPr>
        <w:t>社会保障和就业（类）行政事业单位离退休（款）归口管理的行政单位离退休（项）：反映实行归口管理的行政单位（包括实行公务员管理的事业单位）开支的离退休经费。</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18.</w:t>
      </w:r>
      <w:r>
        <w:rPr>
          <w:rFonts w:hint="eastAsia" w:ascii="仿宋" w:hAnsi="仿宋" w:eastAsia="仿宋"/>
          <w:sz w:val="28"/>
          <w:szCs w:val="28"/>
        </w:rPr>
        <w:t>社会保障和就业（类）行政事业单位离退休（款）事业单位离退休（项）：反映实行归口管理的事业单位开支的离退休经费。</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19.</w:t>
      </w:r>
      <w:r>
        <w:rPr>
          <w:rFonts w:hint="eastAsia" w:ascii="仿宋" w:hAnsi="仿宋" w:eastAsia="仿宋"/>
          <w:sz w:val="28"/>
          <w:szCs w:val="28"/>
        </w:rPr>
        <w:t>医疗卫生（类）医疗保障（款）行政单位医疗（项）：反映财政部门集中安排的行政单位基本医疗保险缴费经费，未参加医疗保险的行政单位的公费医疗经费，按国家规定享受离休人员、红军老战士待遇人员的医疗经费。</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20.</w:t>
      </w:r>
      <w:r>
        <w:rPr>
          <w:rFonts w:hint="eastAsia" w:ascii="仿宋" w:hAnsi="仿宋" w:eastAsia="仿宋"/>
          <w:sz w:val="28"/>
          <w:szCs w:val="28"/>
        </w:rPr>
        <w:t>医疗卫生（类）其他医疗卫生支出（款）其他医疗卫生支出（项）：反映除上述项目以外其他用于医疗卫生方面的支出。</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21.</w:t>
      </w:r>
      <w:r>
        <w:rPr>
          <w:rFonts w:hint="eastAsia" w:ascii="仿宋" w:hAnsi="仿宋" w:eastAsia="仿宋"/>
          <w:sz w:val="28"/>
          <w:szCs w:val="28"/>
        </w:rPr>
        <w:t>住房保障（类）住房改革（款）住房公积金（项）：反映行政事业单位按人力资源和社会保障部、财政部规定的基本工资和津贴补贴以及规定比例为职工缴纳的住房公积金。</w:t>
      </w:r>
    </w:p>
    <w:p>
      <w:pPr>
        <w:spacing w:line="600" w:lineRule="exact"/>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22.</w:t>
      </w:r>
      <w:r>
        <w:rPr>
          <w:rFonts w:hint="eastAsia" w:ascii="仿宋" w:hAnsi="仿宋" w:eastAsia="仿宋"/>
          <w:sz w:val="28"/>
          <w:szCs w:val="28"/>
        </w:rPr>
        <w:t>其他支出（类）其他支出（款）其他支出（项）：反映其他不能划分到具体功能科目中的支出项目。</w:t>
      </w:r>
    </w:p>
    <w:p>
      <w:pPr>
        <w:spacing w:line="600" w:lineRule="exact"/>
        <w:rPr>
          <w:rFonts w:hint="eastAsia"/>
          <w:sz w:val="30"/>
          <w:szCs w:val="30"/>
        </w:rPr>
      </w:pPr>
      <w:r>
        <w:rPr>
          <w:rFonts w:hint="eastAsia" w:ascii="仿宋" w:hAnsi="仿宋" w:eastAsia="仿宋"/>
          <w:sz w:val="28"/>
          <w:szCs w:val="28"/>
        </w:rPr>
        <w:t>　　</w:t>
      </w:r>
      <w:r>
        <w:rPr>
          <w:rFonts w:ascii="仿宋" w:hAnsi="仿宋" w:eastAsia="仿宋"/>
          <w:sz w:val="28"/>
          <w:szCs w:val="28"/>
        </w:rPr>
        <w:t>23.</w:t>
      </w:r>
      <w:r>
        <w:rPr>
          <w:rFonts w:hint="eastAsia" w:ascii="仿宋" w:hAnsi="仿宋" w:eastAsia="仿宋"/>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10B70"/>
    <w:rsid w:val="1DDB654E"/>
    <w:rsid w:val="3BB210F5"/>
    <w:rsid w:val="3EF82247"/>
    <w:rsid w:val="41310B70"/>
    <w:rsid w:val="4A0B31DB"/>
    <w:rsid w:val="6C992DCD"/>
    <w:rsid w:val="75F5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jc w:val="left"/>
    </w:pPr>
    <w:rPr>
      <w:rFonts w:ascii="inherit" w:hAnsi="inherit"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2021-05-23T04:54:00Z</dcterms:created>
  <dc:creator>gsl7689291</dc:creator>
  <cp:lastModifiedBy>gsl7689291</cp:lastModifiedBy>
  <cp:lastPrinted>2021-05-24T05:34:35Z</cp:lastPrinted>
  <dcterms:modified xsi:type="dcterms:W3CDTF">2021-05-24T05:35:12Z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88EF6BD4366C4888820B86EC6220BAB2</vt:lpwstr>
  </property>
</Properties>
</file>