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Lines="0" w:afterLines="0"/>
        <w:jc w:val="center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盖州市202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年举借债务情况</w:t>
      </w:r>
    </w:p>
    <w:p>
      <w:pPr>
        <w:pStyle w:val="3"/>
        <w:widowControl/>
        <w:spacing w:before="225" w:beforeLines="0" w:beforeAutospacing="0" w:after="225" w:afterLines="0" w:afterAutospacing="0" w:line="26" w:lineRule="atLeast"/>
        <w:ind w:firstLine="420"/>
        <w:jc w:val="both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盖州市202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年政府债务限额和余额情况</w:t>
      </w:r>
    </w:p>
    <w:p>
      <w:pPr>
        <w:pStyle w:val="3"/>
        <w:widowControl/>
        <w:spacing w:before="225" w:beforeLines="0" w:beforeAutospacing="0" w:after="225" w:afterLines="0" w:afterAutospacing="0" w:line="26" w:lineRule="atLeast"/>
        <w:ind w:firstLine="420"/>
        <w:jc w:val="both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202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年盖州市地方政府债务限额为12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8.32</w:t>
      </w:r>
      <w:r>
        <w:rPr>
          <w:rFonts w:hint="eastAsia" w:ascii="宋体" w:hAnsi="宋体" w:cs="宋体"/>
          <w:color w:val="000000"/>
          <w:sz w:val="24"/>
          <w:szCs w:val="24"/>
        </w:rPr>
        <w:t>亿元，其中一般债务限额121.76亿元、专项债务限额为6.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56</w:t>
      </w:r>
      <w:r>
        <w:rPr>
          <w:rFonts w:hint="eastAsia" w:ascii="宋体" w:hAnsi="宋体" w:cs="宋体"/>
          <w:color w:val="000000"/>
          <w:sz w:val="24"/>
          <w:szCs w:val="24"/>
        </w:rPr>
        <w:t>亿元。</w:t>
      </w:r>
    </w:p>
    <w:p>
      <w:pPr>
        <w:pStyle w:val="3"/>
        <w:widowControl/>
        <w:spacing w:before="225" w:beforeLines="0" w:beforeAutospacing="0" w:after="225" w:afterLines="0" w:afterAutospacing="0" w:line="26" w:lineRule="atLeast"/>
        <w:ind w:firstLine="420"/>
        <w:jc w:val="both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截至202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年末，盖州市地方政府债务余额为122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/>
          <w:sz w:val="24"/>
          <w:szCs w:val="24"/>
        </w:rPr>
        <w:t>8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000000"/>
          <w:sz w:val="24"/>
          <w:szCs w:val="24"/>
        </w:rPr>
        <w:t>亿元，其中一般债务余额116.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4"/>
          <w:szCs w:val="24"/>
        </w:rPr>
        <w:t>亿元、专项债务余额6.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56</w:t>
      </w:r>
      <w:r>
        <w:rPr>
          <w:rFonts w:hint="eastAsia" w:ascii="宋体" w:hAnsi="宋体" w:cs="宋体"/>
          <w:color w:val="000000"/>
          <w:sz w:val="24"/>
          <w:szCs w:val="24"/>
        </w:rPr>
        <w:t>亿元。</w:t>
      </w:r>
    </w:p>
    <w:p>
      <w:pPr>
        <w:pStyle w:val="3"/>
        <w:widowControl/>
        <w:spacing w:before="225" w:beforeLines="0" w:beforeAutospacing="0" w:after="225" w:afterLines="0" w:afterAutospacing="0" w:line="26" w:lineRule="atLeast"/>
        <w:ind w:firstLine="420"/>
        <w:jc w:val="both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</w:rPr>
        <w:t>1、202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年盖州市地方政府本级债务限额为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9.08</w:t>
      </w:r>
      <w:r>
        <w:rPr>
          <w:rFonts w:hint="eastAsia" w:ascii="宋体" w:hAnsi="宋体" w:cs="宋体"/>
          <w:color w:val="000000"/>
          <w:sz w:val="24"/>
          <w:szCs w:val="24"/>
        </w:rPr>
        <w:t>亿元，其中一般债务限额7.25亿元、专项债务限额为1.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83</w:t>
      </w:r>
      <w:r>
        <w:rPr>
          <w:rFonts w:hint="eastAsia" w:ascii="宋体" w:hAnsi="宋体" w:cs="宋体"/>
          <w:color w:val="000000"/>
          <w:sz w:val="24"/>
          <w:szCs w:val="24"/>
        </w:rPr>
        <w:t>亿元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（新增专项债务限额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0.4亿元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）。</w:t>
      </w:r>
    </w:p>
    <w:p>
      <w:pPr>
        <w:pStyle w:val="3"/>
        <w:widowControl/>
        <w:spacing w:before="225" w:beforeLines="0" w:beforeAutospacing="0" w:after="225" w:afterLines="0" w:afterAutospacing="0" w:line="26" w:lineRule="atLeast"/>
        <w:ind w:firstLine="420"/>
        <w:jc w:val="both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截至202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年末，盖州市地方政府本级债务余额为7.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96</w:t>
      </w:r>
      <w:r>
        <w:rPr>
          <w:rFonts w:hint="eastAsia" w:ascii="宋体" w:hAnsi="宋体" w:cs="宋体"/>
          <w:color w:val="000000"/>
          <w:sz w:val="24"/>
          <w:szCs w:val="24"/>
        </w:rPr>
        <w:t>亿元，其中一般债务余额6.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13</w:t>
      </w:r>
      <w:r>
        <w:rPr>
          <w:rFonts w:hint="eastAsia" w:ascii="宋体" w:hAnsi="宋体" w:cs="宋体"/>
          <w:color w:val="000000"/>
          <w:sz w:val="24"/>
          <w:szCs w:val="24"/>
        </w:rPr>
        <w:t>亿元、专项债务余额1.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83</w:t>
      </w:r>
      <w:r>
        <w:rPr>
          <w:rFonts w:hint="eastAsia" w:ascii="宋体" w:hAnsi="宋体" w:cs="宋体"/>
          <w:color w:val="000000"/>
          <w:sz w:val="24"/>
          <w:szCs w:val="24"/>
        </w:rPr>
        <w:t>亿元。</w:t>
      </w:r>
    </w:p>
    <w:p>
      <w:pPr>
        <w:pStyle w:val="3"/>
        <w:widowControl/>
        <w:spacing w:before="225" w:beforeLines="0" w:beforeAutospacing="0" w:after="225" w:afterLines="0" w:afterAutospacing="0" w:line="26" w:lineRule="atLeast"/>
        <w:ind w:firstLine="420"/>
        <w:jc w:val="both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2、</w:t>
      </w:r>
      <w:r>
        <w:rPr>
          <w:rFonts w:hint="eastAsia" w:ascii="宋体" w:hAnsi="宋体" w:cs="宋体"/>
          <w:sz w:val="24"/>
          <w:szCs w:val="24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</w:rPr>
        <w:t>年北海经济开发区地方政府债务限额为86.47亿元，其中一般债务限额82.94亿元、专项债务限额为3.53亿元。</w:t>
      </w:r>
    </w:p>
    <w:p>
      <w:pPr>
        <w:spacing w:beforeLines="0" w:afterLines="0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截至202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</w:rPr>
        <w:t>年末，营口北海经济开发区地方政府债务余额为83.33亿元，其中一般债务余额79.8亿元、专项债务余额3.53亿元。</w:t>
      </w:r>
    </w:p>
    <w:p>
      <w:pPr>
        <w:pStyle w:val="3"/>
        <w:widowControl/>
        <w:spacing w:before="225" w:beforeLines="0" w:beforeAutospacing="0" w:after="225" w:afterLines="0" w:afterAutospacing="0" w:line="26" w:lineRule="atLeast"/>
        <w:ind w:firstLine="420"/>
        <w:jc w:val="both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</w:t>
      </w:r>
      <w:r>
        <w:rPr>
          <w:rFonts w:hint="eastAsia" w:ascii="宋体" w:hAnsi="宋体" w:cs="宋体"/>
          <w:color w:val="000000"/>
          <w:sz w:val="24"/>
          <w:szCs w:val="24"/>
        </w:rPr>
        <w:t>202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年仙人岛地方政府债务限额为32.77亿元，其中一般债务限额31.57亿元、专项债务限额为1.2亿元。</w:t>
      </w:r>
    </w:p>
    <w:p>
      <w:pPr>
        <w:pStyle w:val="3"/>
        <w:widowControl/>
        <w:spacing w:before="225" w:beforeLines="0" w:beforeAutospacing="0" w:after="225" w:afterLines="0" w:afterAutospacing="0" w:line="26" w:lineRule="atLeast"/>
        <w:ind w:firstLine="420"/>
        <w:jc w:val="both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截至202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年末，盖州市地方政府本级债务余额为31.57亿元，其中一般债务限额30.37亿元、专项债务限额为1.2亿元。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15D8B"/>
    <w:rsid w:val="10DA5EF0"/>
    <w:rsid w:val="28DD3C65"/>
    <w:rsid w:val="636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cs="宋体"/>
      <w:b/>
      <w:kern w:val="0"/>
      <w:sz w:val="27"/>
      <w:szCs w:val="27"/>
      <w:lang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2022-03-01T06:23:00Z</dcterms:created>
  <dc:creator>Administrator</dc:creator>
  <cp:lastModifiedBy>行政二部02</cp:lastModifiedBy>
  <dcterms:modified xsi:type="dcterms:W3CDTF">2022-02-27T08:05:31Z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4D8AFC89A94A4540A8BF1C292A5CEF51</vt:lpwstr>
  </property>
</Properties>
</file>