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447EA">
      <w:pPr>
        <w:rPr>
          <w:rFonts w:cs="Times New Roman"/>
        </w:rPr>
      </w:pPr>
    </w:p>
    <w:p w14:paraId="6E2156DA">
      <w:pPr>
        <w:jc w:val="center"/>
        <w:rPr>
          <w:rFonts w:ascii="方正小标宋简体" w:eastAsia="方正小标宋简体"/>
          <w:bCs/>
          <w:sz w:val="44"/>
          <w:szCs w:val="44"/>
        </w:rPr>
      </w:pPr>
      <w:r>
        <w:rPr>
          <w:rFonts w:hint="eastAsia" w:ascii="方正小标宋简体" w:eastAsia="方正小标宋简体"/>
          <w:bCs/>
          <w:sz w:val="44"/>
          <w:szCs w:val="44"/>
        </w:rPr>
        <w:t>盖州市产业扶贫贷款项目管理办法（暂行）</w:t>
      </w:r>
    </w:p>
    <w:p w14:paraId="41A7D8C2">
      <w:pPr>
        <w:jc w:val="center"/>
        <w:rPr>
          <w:bCs/>
          <w:sz w:val="44"/>
          <w:szCs w:val="44"/>
        </w:rPr>
      </w:pPr>
    </w:p>
    <w:p w14:paraId="79D5FEE2">
      <w:pPr>
        <w:numPr>
          <w:ilvl w:val="0"/>
          <w:numId w:val="1"/>
        </w:numPr>
        <w:jc w:val="center"/>
        <w:rPr>
          <w:rFonts w:ascii="黑体" w:hAnsi="黑体" w:eastAsia="黑体" w:cs="Times New Roman"/>
          <w:szCs w:val="32"/>
        </w:rPr>
      </w:pPr>
      <w:r>
        <w:rPr>
          <w:rFonts w:hint="eastAsia" w:ascii="黑体" w:hAnsi="黑体" w:eastAsia="黑体" w:cs="Times New Roman"/>
          <w:szCs w:val="32"/>
        </w:rPr>
        <w:t xml:space="preserve"> </w:t>
      </w:r>
      <w:r>
        <w:rPr>
          <w:rFonts w:ascii="黑体" w:hAnsi="黑体" w:eastAsia="黑体" w:cs="Times New Roman"/>
          <w:szCs w:val="32"/>
        </w:rPr>
        <w:t>总则</w:t>
      </w:r>
    </w:p>
    <w:p w14:paraId="139F7614">
      <w:pPr>
        <w:rPr>
          <w:rFonts w:cs="Times New Roman"/>
          <w:szCs w:val="32"/>
        </w:rPr>
      </w:pPr>
      <w:r>
        <w:rPr>
          <w:rFonts w:cs="Times New Roman"/>
          <w:szCs w:val="32"/>
        </w:rPr>
        <w:t xml:space="preserve">   </w:t>
      </w:r>
      <w:r>
        <w:rPr>
          <w:rFonts w:cs="Times New Roman"/>
          <w:b/>
          <w:bCs/>
          <w:szCs w:val="32"/>
        </w:rPr>
        <w:t xml:space="preserve"> 第一条</w:t>
      </w:r>
      <w:r>
        <w:rPr>
          <w:rFonts w:cs="Times New Roman"/>
          <w:szCs w:val="32"/>
        </w:rPr>
        <w:t xml:space="preserve">  金融支持产业扶贫是脱贫攻坚的重要基础和支撑。为了推动我市产业扶贫的快速发展，完成我市脱贫攻坚任务，根据省脱贫攻坚领导小组《关于进一步改革财政专项扶贫资金管理机制的意见》（辽脱贫发</w:t>
      </w:r>
      <w:r>
        <w:rPr>
          <w:rFonts w:eastAsia="仿宋" w:cs="Times New Roman"/>
          <w:bCs/>
        </w:rPr>
        <w:t>〔2016〕</w:t>
      </w:r>
      <w:r>
        <w:rPr>
          <w:rFonts w:cs="Times New Roman"/>
          <w:szCs w:val="32"/>
        </w:rPr>
        <w:t>4号）文件精神，结合我市实际，</w:t>
      </w:r>
      <w:r>
        <w:rPr>
          <w:rFonts w:hint="eastAsia" w:cs="Times New Roman"/>
          <w:szCs w:val="32"/>
        </w:rPr>
        <w:t>特</w:t>
      </w:r>
      <w:r>
        <w:rPr>
          <w:rFonts w:cs="Times New Roman"/>
          <w:szCs w:val="32"/>
        </w:rPr>
        <w:t>制定本管理办法。</w:t>
      </w:r>
    </w:p>
    <w:p w14:paraId="76D43DD0">
      <w:pPr>
        <w:rPr>
          <w:rFonts w:cs="Times New Roman"/>
          <w:szCs w:val="32"/>
        </w:rPr>
      </w:pPr>
      <w:r>
        <w:rPr>
          <w:rFonts w:cs="Times New Roman"/>
          <w:szCs w:val="32"/>
        </w:rPr>
        <w:t xml:space="preserve">  </w:t>
      </w:r>
      <w:r>
        <w:rPr>
          <w:rFonts w:cs="Times New Roman"/>
          <w:b/>
          <w:bCs/>
          <w:szCs w:val="32"/>
        </w:rPr>
        <w:t xml:space="preserve">  第二条</w:t>
      </w:r>
      <w:r>
        <w:rPr>
          <w:rFonts w:cs="Times New Roman"/>
          <w:szCs w:val="32"/>
        </w:rPr>
        <w:t xml:space="preserve">  本办法所称“产业扶贫贷款”是指由盖州市人民政府与中国农业银行营口分行（以下简称银行）签署“产业扶贫贷款合作协议”。市政府设立盖州市产业扶贫“风险保证基金”一千万元，银行按照放大风险保证金10倍投入贷款。对符合贷款条件的帮带建档立卡贫困户增收脱贫的企业、农民专业合作社、家庭农场、专业大户等新型农业经营主体（以下简称帮带企业）及有劳动能力的建档立卡贫困户的产业扶贫贷款进行担保和贴息。</w:t>
      </w:r>
    </w:p>
    <w:p w14:paraId="186D0A59">
      <w:pPr>
        <w:rPr>
          <w:rFonts w:cs="Times New Roman"/>
          <w:szCs w:val="32"/>
        </w:rPr>
      </w:pPr>
      <w:r>
        <w:rPr>
          <w:rFonts w:cs="Times New Roman"/>
          <w:szCs w:val="32"/>
        </w:rPr>
        <w:t xml:space="preserve"> </w:t>
      </w:r>
      <w:r>
        <w:rPr>
          <w:rFonts w:cs="Times New Roman"/>
          <w:b/>
          <w:bCs/>
          <w:szCs w:val="32"/>
        </w:rPr>
        <w:t xml:space="preserve">   第三条</w:t>
      </w:r>
      <w:r>
        <w:rPr>
          <w:rFonts w:cs="Times New Roman"/>
          <w:szCs w:val="32"/>
        </w:rPr>
        <w:t xml:space="preserve">  扶贫贷款采取“稳步推进、权责明确、快捷便利、风险可控”的原则，把产业扶贫贷款精准到带动建档立卡贫困户上，使其有持续、稳定的脱贫产业。</w:t>
      </w:r>
    </w:p>
    <w:p w14:paraId="4EF31A50">
      <w:pPr>
        <w:ind w:firstLine="641"/>
        <w:rPr>
          <w:rFonts w:cs="Times New Roman"/>
          <w:szCs w:val="32"/>
        </w:rPr>
      </w:pPr>
      <w:r>
        <w:rPr>
          <w:rFonts w:cs="Times New Roman"/>
          <w:b/>
          <w:bCs/>
          <w:szCs w:val="32"/>
        </w:rPr>
        <w:t>第四条</w:t>
      </w:r>
      <w:r>
        <w:rPr>
          <w:rFonts w:cs="Times New Roman"/>
          <w:szCs w:val="32"/>
        </w:rPr>
        <w:t xml:space="preserve">  盖州市脱贫攻坚领导小组办公室负责协调扶贫贷款业务及本办法规定事项的审核工作和各项数据的统计报送工作。</w:t>
      </w:r>
    </w:p>
    <w:p w14:paraId="607BC3A8">
      <w:pPr>
        <w:ind w:firstLine="641"/>
        <w:rPr>
          <w:rFonts w:cs="Times New Roman"/>
          <w:szCs w:val="32"/>
        </w:rPr>
      </w:pPr>
      <w:r>
        <w:rPr>
          <w:rFonts w:cs="Times New Roman"/>
          <w:b/>
          <w:bCs/>
          <w:szCs w:val="32"/>
        </w:rPr>
        <w:t>第五条</w:t>
      </w:r>
      <w:r>
        <w:rPr>
          <w:rFonts w:cs="Times New Roman"/>
          <w:szCs w:val="32"/>
        </w:rPr>
        <w:t xml:space="preserve">  对帮带能力强、示范性突出的扶贫产业项目，各乡镇（办事处）可按“一事一议”的原则上报市脱贫攻坚领导小组办公室，由办公室上报领导小组研究确定金融支持产业扶贫贷款优惠政策。</w:t>
      </w:r>
    </w:p>
    <w:p w14:paraId="6D985382">
      <w:pPr>
        <w:ind w:firstLine="640"/>
        <w:jc w:val="center"/>
        <w:rPr>
          <w:rFonts w:cs="Times New Roman"/>
          <w:szCs w:val="32"/>
        </w:rPr>
      </w:pPr>
    </w:p>
    <w:p w14:paraId="59573D40">
      <w:pPr>
        <w:ind w:firstLine="640"/>
        <w:jc w:val="center"/>
        <w:rPr>
          <w:rFonts w:ascii="黑体" w:hAnsi="黑体" w:eastAsia="黑体" w:cs="Times New Roman"/>
          <w:szCs w:val="32"/>
        </w:rPr>
      </w:pPr>
      <w:r>
        <w:rPr>
          <w:rFonts w:ascii="黑体" w:hAnsi="黑体" w:eastAsia="黑体" w:cs="Times New Roman"/>
          <w:szCs w:val="32"/>
        </w:rPr>
        <w:t>第二章  贷款对象及用途</w:t>
      </w:r>
    </w:p>
    <w:p w14:paraId="789240BF">
      <w:pPr>
        <w:ind w:firstLine="640"/>
        <w:rPr>
          <w:rFonts w:cs="Times New Roman"/>
          <w:szCs w:val="32"/>
        </w:rPr>
      </w:pPr>
      <w:r>
        <w:rPr>
          <w:rFonts w:cs="Times New Roman"/>
          <w:b/>
          <w:bCs/>
          <w:szCs w:val="32"/>
        </w:rPr>
        <w:t>第六条</w:t>
      </w:r>
      <w:r>
        <w:rPr>
          <w:rFonts w:cs="Times New Roman"/>
          <w:szCs w:val="32"/>
        </w:rPr>
        <w:t xml:space="preserve">  贷款对象。</w:t>
      </w:r>
    </w:p>
    <w:p w14:paraId="321E8AB5">
      <w:pPr>
        <w:ind w:firstLine="640"/>
        <w:rPr>
          <w:rFonts w:ascii="楷体_GB2312" w:eastAsia="楷体_GB2312" w:cs="Times New Roman"/>
          <w:szCs w:val="32"/>
        </w:rPr>
      </w:pPr>
      <w:r>
        <w:rPr>
          <w:rFonts w:hint="eastAsia" w:ascii="楷体_GB2312" w:eastAsia="楷体_GB2312" w:cs="Times New Roman"/>
          <w:szCs w:val="32"/>
        </w:rPr>
        <w:t>（一）农业经营主体</w:t>
      </w:r>
    </w:p>
    <w:p w14:paraId="10FF92B9">
      <w:pPr>
        <w:ind w:firstLine="640"/>
        <w:rPr>
          <w:rFonts w:cs="Times New Roman"/>
          <w:color w:val="000000"/>
          <w:szCs w:val="32"/>
          <w:shd w:val="clear" w:color="auto" w:fill="FFFFFF"/>
        </w:rPr>
      </w:pPr>
      <w:r>
        <w:rPr>
          <w:rFonts w:cs="Times New Roman"/>
          <w:color w:val="000000"/>
          <w:szCs w:val="32"/>
          <w:shd w:val="clear" w:color="auto" w:fill="FFFFFF"/>
        </w:rPr>
        <w:t>重点支持符合银行贷款条件的帮带企业。</w:t>
      </w:r>
    </w:p>
    <w:p w14:paraId="3052CB02">
      <w:pPr>
        <w:numPr>
          <w:ilvl w:val="0"/>
          <w:numId w:val="2"/>
        </w:numPr>
        <w:ind w:firstLine="640"/>
        <w:rPr>
          <w:rFonts w:ascii="楷体_GB2312" w:eastAsia="楷体_GB2312" w:cs="Times New Roman"/>
          <w:szCs w:val="32"/>
        </w:rPr>
      </w:pPr>
      <w:r>
        <w:rPr>
          <w:rFonts w:hint="eastAsia" w:ascii="楷体_GB2312" w:eastAsia="楷体_GB2312" w:cs="Times New Roman"/>
          <w:color w:val="000000"/>
          <w:szCs w:val="32"/>
          <w:shd w:val="clear" w:color="auto" w:fill="FFFFFF"/>
        </w:rPr>
        <w:t>建档立卡贫困户</w:t>
      </w:r>
    </w:p>
    <w:p w14:paraId="642AD508">
      <w:pPr>
        <w:ind w:firstLine="640"/>
        <w:rPr>
          <w:rFonts w:cs="Times New Roman"/>
          <w:color w:val="000000"/>
          <w:szCs w:val="32"/>
          <w:shd w:val="clear" w:color="auto" w:fill="FFFFFF"/>
        </w:rPr>
      </w:pPr>
      <w:r>
        <w:rPr>
          <w:rFonts w:cs="Times New Roman"/>
          <w:color w:val="000000"/>
          <w:szCs w:val="32"/>
          <w:shd w:val="clear" w:color="auto" w:fill="FFFFFF"/>
        </w:rPr>
        <w:t>重点支持有劳动能力的建档立卡贫困户。</w:t>
      </w:r>
    </w:p>
    <w:p w14:paraId="4042B53C">
      <w:pPr>
        <w:ind w:firstLine="640"/>
        <w:rPr>
          <w:rFonts w:cs="Times New Roman"/>
          <w:szCs w:val="32"/>
        </w:rPr>
      </w:pPr>
      <w:r>
        <w:rPr>
          <w:rFonts w:cs="Times New Roman"/>
          <w:b/>
          <w:bCs/>
          <w:szCs w:val="32"/>
        </w:rPr>
        <w:t>第七条</w:t>
      </w:r>
      <w:r>
        <w:rPr>
          <w:rFonts w:cs="Times New Roman"/>
          <w:szCs w:val="32"/>
        </w:rPr>
        <w:t xml:space="preserve">  贷款用途。主要用于帮带企业发展特色种养业、农产品加工业、休闲农业、农村电子商务、服务业、旅游及工业、建筑业、运输业等生产经营项目和建档立卡贫困户自身产业发展，也可以用于工业、建筑业、运输业等非农业生产经营企业进行帮带。建档立卡贫困户不得用于借款人生活消费。对帮带企业获得的由“风险保证基金”提供担保的扶贫贷款不得用于借款人经营活动以外的非流动性资金需求。</w:t>
      </w:r>
    </w:p>
    <w:p w14:paraId="1F29E972">
      <w:pPr>
        <w:ind w:firstLine="640"/>
        <w:rPr>
          <w:rFonts w:cs="Times New Roman"/>
          <w:szCs w:val="32"/>
        </w:rPr>
      </w:pPr>
    </w:p>
    <w:p w14:paraId="37F96F7E">
      <w:pPr>
        <w:numPr>
          <w:ilvl w:val="0"/>
          <w:numId w:val="3"/>
        </w:numPr>
        <w:jc w:val="center"/>
        <w:rPr>
          <w:rFonts w:ascii="黑体" w:hAnsi="黑体" w:eastAsia="黑体" w:cs="Times New Roman"/>
          <w:color w:val="000000"/>
          <w:szCs w:val="32"/>
          <w:shd w:val="clear" w:color="auto" w:fill="FFFFFF"/>
        </w:rPr>
      </w:pPr>
      <w:r>
        <w:rPr>
          <w:rFonts w:hint="eastAsia" w:ascii="黑体" w:hAnsi="黑体" w:eastAsia="黑体" w:cs="Times New Roman"/>
          <w:color w:val="000000"/>
          <w:szCs w:val="32"/>
          <w:shd w:val="clear" w:color="auto" w:fill="FFFFFF"/>
        </w:rPr>
        <w:t xml:space="preserve"> </w:t>
      </w:r>
      <w:r>
        <w:rPr>
          <w:rFonts w:ascii="黑体" w:hAnsi="黑体" w:eastAsia="黑体" w:cs="Times New Roman"/>
          <w:color w:val="000000"/>
          <w:szCs w:val="32"/>
          <w:shd w:val="clear" w:color="auto" w:fill="FFFFFF"/>
        </w:rPr>
        <w:t>贷款内容</w:t>
      </w:r>
    </w:p>
    <w:p w14:paraId="330268A5">
      <w:pPr>
        <w:rPr>
          <w:rFonts w:cs="Times New Roman"/>
          <w:color w:val="000000"/>
          <w:szCs w:val="32"/>
          <w:shd w:val="clear" w:color="auto" w:fill="FFFFFF"/>
        </w:rPr>
      </w:pPr>
      <w:r>
        <w:rPr>
          <w:rFonts w:cs="Times New Roman"/>
          <w:b/>
          <w:bCs/>
          <w:szCs w:val="32"/>
        </w:rPr>
        <w:t xml:space="preserve"> </w:t>
      </w:r>
      <w:r>
        <w:rPr>
          <w:rFonts w:cs="Times New Roman"/>
          <w:color w:val="000000"/>
          <w:szCs w:val="32"/>
          <w:shd w:val="clear" w:color="auto" w:fill="FFFFFF"/>
        </w:rPr>
        <w:t xml:space="preserve">   </w:t>
      </w:r>
      <w:r>
        <w:rPr>
          <w:rFonts w:cs="Times New Roman"/>
          <w:b/>
          <w:bCs/>
          <w:szCs w:val="32"/>
        </w:rPr>
        <w:t xml:space="preserve">第八条  </w:t>
      </w:r>
      <w:r>
        <w:rPr>
          <w:rFonts w:cs="Times New Roman"/>
          <w:color w:val="000000"/>
          <w:szCs w:val="32"/>
          <w:shd w:val="clear" w:color="auto" w:fill="FFFFFF"/>
        </w:rPr>
        <w:t>贷款额度。有劳动能力的建档立卡贫困户单户金额原则上不超过5万元（含），特殊情况可适当扩大到10万元（含）；对帮带企业，每吸收1户贫困户帮带增收脱贫的，即可获得5万元扶贫贷款，最高贷款额度不能超过借款人在银行的授信额度。</w:t>
      </w:r>
    </w:p>
    <w:p w14:paraId="156B77C8">
      <w:pPr>
        <w:rPr>
          <w:rFonts w:cs="Times New Roman"/>
          <w:color w:val="000000"/>
          <w:szCs w:val="32"/>
          <w:shd w:val="clear" w:color="auto" w:fill="FFFFFF"/>
        </w:rPr>
      </w:pPr>
      <w:r>
        <w:rPr>
          <w:rFonts w:cs="Times New Roman"/>
          <w:b/>
          <w:bCs/>
          <w:color w:val="000000"/>
          <w:szCs w:val="32"/>
          <w:shd w:val="clear" w:color="auto" w:fill="FFFFFF"/>
        </w:rPr>
        <w:t xml:space="preserve">    第九条</w:t>
      </w:r>
      <w:r>
        <w:rPr>
          <w:rFonts w:cs="Times New Roman"/>
          <w:color w:val="000000"/>
          <w:szCs w:val="32"/>
          <w:shd w:val="clear" w:color="auto" w:fill="FFFFFF"/>
        </w:rPr>
        <w:t xml:space="preserve">  贷款期限。用于扶贫资金需求的，期限1—3年（含），具体期限以银行单项产品制度办法管理规定为准。用于帮带建档立卡贫困户增收脱贫的帮带企业法人类贷款期限1年（含）。</w:t>
      </w:r>
    </w:p>
    <w:p w14:paraId="4E769BE3">
      <w:pPr>
        <w:spacing w:line="580" w:lineRule="exact"/>
        <w:rPr>
          <w:rFonts w:cs="Times New Roman"/>
          <w:color w:val="000000"/>
          <w:szCs w:val="32"/>
          <w:shd w:val="clear" w:color="auto" w:fill="FFFFFF"/>
        </w:rPr>
      </w:pPr>
      <w:r>
        <w:rPr>
          <w:rFonts w:cs="Times New Roman"/>
          <w:color w:val="000000"/>
          <w:szCs w:val="32"/>
          <w:shd w:val="clear" w:color="auto" w:fill="FFFFFF"/>
        </w:rPr>
        <w:t xml:space="preserve">    </w:t>
      </w:r>
      <w:r>
        <w:rPr>
          <w:rFonts w:cs="Times New Roman"/>
          <w:b/>
          <w:bCs/>
          <w:color w:val="000000"/>
          <w:szCs w:val="32"/>
          <w:shd w:val="clear" w:color="auto" w:fill="FFFFFF"/>
        </w:rPr>
        <w:t xml:space="preserve">第十条  </w:t>
      </w:r>
      <w:r>
        <w:rPr>
          <w:rFonts w:cs="Times New Roman"/>
          <w:color w:val="000000"/>
          <w:szCs w:val="32"/>
          <w:shd w:val="clear" w:color="auto" w:fill="FFFFFF"/>
        </w:rPr>
        <w:t>贷款利率。用于支持有劳动能力的建档立卡贫困户的扶贫贷款可执行人民银行同期同档次基准利率；帮带达到银行制度要求吸纳户数的，所获得的贷款可执行人民银行同期同档基准利率。</w:t>
      </w:r>
    </w:p>
    <w:p w14:paraId="59D5A5E1">
      <w:pPr>
        <w:spacing w:line="580" w:lineRule="exact"/>
        <w:rPr>
          <w:rFonts w:cs="Times New Roman"/>
          <w:color w:val="000000"/>
          <w:szCs w:val="32"/>
          <w:highlight w:val="yellow"/>
          <w:shd w:val="clear" w:color="auto" w:fill="FFFFFF"/>
        </w:rPr>
      </w:pPr>
      <w:r>
        <w:rPr>
          <w:rFonts w:cs="Times New Roman"/>
          <w:color w:val="000000"/>
          <w:szCs w:val="32"/>
          <w:shd w:val="clear" w:color="auto" w:fill="FFFFFF"/>
        </w:rPr>
        <w:t xml:space="preserve">    </w:t>
      </w:r>
      <w:r>
        <w:rPr>
          <w:rFonts w:cs="Times New Roman"/>
          <w:b/>
          <w:bCs/>
          <w:color w:val="000000"/>
          <w:szCs w:val="32"/>
          <w:shd w:val="clear" w:color="auto" w:fill="FFFFFF"/>
        </w:rPr>
        <w:t>第十一条</w:t>
      </w:r>
      <w:r>
        <w:rPr>
          <w:rFonts w:cs="Times New Roman"/>
          <w:color w:val="000000"/>
          <w:szCs w:val="32"/>
          <w:shd w:val="clear" w:color="auto" w:fill="FFFFFF"/>
        </w:rPr>
        <w:t xml:space="preserve">  担保方式。借款人信用好、人品好且生产经营前景好，但自身不能足额提供符合银行信贷制度要求的抵质押或保证担保的，以“风险保证基金”作为信贷资金风险有限担保。</w:t>
      </w:r>
    </w:p>
    <w:p w14:paraId="3891D95A">
      <w:pPr>
        <w:rPr>
          <w:rFonts w:cs="Times New Roman"/>
          <w:color w:val="000000"/>
          <w:szCs w:val="32"/>
          <w:shd w:val="clear" w:color="auto" w:fill="FFFFFF"/>
        </w:rPr>
      </w:pPr>
      <w:r>
        <w:rPr>
          <w:rFonts w:cs="Times New Roman"/>
          <w:color w:val="000000"/>
          <w:szCs w:val="32"/>
          <w:shd w:val="clear" w:color="auto" w:fill="FFFFFF"/>
        </w:rPr>
        <w:t xml:space="preserve">  </w:t>
      </w:r>
    </w:p>
    <w:p w14:paraId="2EB6D606">
      <w:pPr>
        <w:jc w:val="center"/>
        <w:rPr>
          <w:rFonts w:ascii="黑体" w:hAnsi="黑体" w:eastAsia="黑体" w:cs="Times New Roman"/>
          <w:color w:val="000000"/>
          <w:szCs w:val="32"/>
          <w:shd w:val="clear" w:color="auto" w:fill="FFFFFF"/>
        </w:rPr>
      </w:pPr>
      <w:r>
        <w:rPr>
          <w:rFonts w:ascii="黑体" w:hAnsi="黑体" w:eastAsia="黑体" w:cs="Times New Roman"/>
          <w:color w:val="000000"/>
          <w:szCs w:val="32"/>
          <w:shd w:val="clear" w:color="auto" w:fill="FFFFFF"/>
        </w:rPr>
        <w:t>第四章  贷款风险管控与处置</w:t>
      </w:r>
    </w:p>
    <w:p w14:paraId="16987FB8">
      <w:pPr>
        <w:ind w:firstLine="640"/>
        <w:rPr>
          <w:rFonts w:cs="Times New Roman"/>
          <w:color w:val="000000"/>
          <w:szCs w:val="32"/>
          <w:shd w:val="clear" w:color="auto" w:fill="FFFFFF"/>
        </w:rPr>
      </w:pPr>
      <w:r>
        <w:rPr>
          <w:rFonts w:cs="Times New Roman"/>
          <w:b/>
          <w:bCs/>
          <w:color w:val="000000"/>
          <w:szCs w:val="32"/>
          <w:shd w:val="clear" w:color="auto" w:fill="FFFFFF"/>
        </w:rPr>
        <w:t>第十二条</w:t>
      </w:r>
      <w:r>
        <w:rPr>
          <w:rFonts w:cs="Times New Roman"/>
          <w:color w:val="000000"/>
          <w:szCs w:val="32"/>
          <w:shd w:val="clear" w:color="auto" w:fill="FFFFFF"/>
        </w:rPr>
        <w:t xml:space="preserve">  产业扶贫贷款项目所在乡镇（办事处）、村负责对扶贫贷款项目的推荐和初步审核并对其真实性负完全责任，对资金管理使用等监督检查，坚持阳光操作，公开公示。</w:t>
      </w:r>
    </w:p>
    <w:p w14:paraId="672CAFA7">
      <w:pPr>
        <w:ind w:firstLine="640"/>
        <w:rPr>
          <w:rFonts w:cs="Times New Roman"/>
          <w:color w:val="000000"/>
          <w:szCs w:val="32"/>
          <w:shd w:val="clear" w:color="auto" w:fill="FFFFFF"/>
        </w:rPr>
      </w:pPr>
      <w:r>
        <w:rPr>
          <w:rFonts w:cs="Times New Roman"/>
          <w:b/>
          <w:bCs/>
          <w:color w:val="000000"/>
          <w:szCs w:val="32"/>
          <w:shd w:val="clear" w:color="auto" w:fill="FFFFFF"/>
        </w:rPr>
        <w:t>第十三条</w:t>
      </w:r>
      <w:r>
        <w:rPr>
          <w:rFonts w:cs="Times New Roman"/>
          <w:color w:val="000000"/>
          <w:szCs w:val="32"/>
          <w:shd w:val="clear" w:color="auto" w:fill="FFFFFF"/>
        </w:rPr>
        <w:t xml:space="preserve">  建档立卡贫困户的贷款使用，由各村“两委”负责协助银行监管，各乡镇（办事处）扶贫办负责监督检查，要确保扶贫贷款的安全，将风险降到最低。各乡镇（办事处）可在实践中探索行之有效的办法，具体办法由各乡镇（办事处）自行确定。帮带企业的贷款使用，由各乡镇（办事处）扶贫办协助银行监管，各乡镇（办事处）应加强监督、检查，确保资金用于流动性生产经营需求，确保扶贫贷款的安全。发现贷款存在风险时应立即通知银行并报告市脱贫攻坚领导小组办公室，由市脱贫攻坚领导小组办公室及银行按有关规定处理。</w:t>
      </w:r>
    </w:p>
    <w:p w14:paraId="2C28D5EC">
      <w:pPr>
        <w:ind w:firstLine="640"/>
        <w:rPr>
          <w:rFonts w:cs="Times New Roman"/>
          <w:color w:val="000000"/>
          <w:szCs w:val="32"/>
          <w:shd w:val="clear" w:color="auto" w:fill="FFFFFF"/>
        </w:rPr>
      </w:pPr>
      <w:r>
        <w:rPr>
          <w:rFonts w:cs="Times New Roman"/>
          <w:b/>
          <w:bCs/>
          <w:color w:val="000000"/>
          <w:szCs w:val="32"/>
          <w:shd w:val="clear" w:color="auto" w:fill="FFFFFF"/>
        </w:rPr>
        <w:t xml:space="preserve">第十四条  </w:t>
      </w:r>
      <w:r>
        <w:rPr>
          <w:rFonts w:cs="Times New Roman"/>
          <w:color w:val="000000"/>
          <w:szCs w:val="32"/>
          <w:shd w:val="clear" w:color="auto" w:fill="FFFFFF"/>
        </w:rPr>
        <w:t>加强对产业扶贫贷款贴息及资产收益、分红资金专项审计。市脱贫攻坚领导小组办公室与市审计局定期对帮带企业进行审计。企业要签定按期还款保证书和对贫困户不低于5%比例分红协议。对弄虚作假或挤占、挪用、截流资金的，一经查实，应立即责令改正，追回资金，并按照《财政违法行为处罚处分条例》和有关法律法规，追究有关单位和个人的责任。</w:t>
      </w:r>
    </w:p>
    <w:p w14:paraId="7768D386">
      <w:pPr>
        <w:ind w:firstLine="640"/>
        <w:rPr>
          <w:rFonts w:cs="Times New Roman"/>
          <w:color w:val="000000"/>
          <w:szCs w:val="32"/>
          <w:shd w:val="clear" w:color="auto" w:fill="FFFFFF"/>
        </w:rPr>
      </w:pPr>
      <w:r>
        <w:rPr>
          <w:rFonts w:cs="Times New Roman"/>
          <w:b/>
          <w:bCs/>
          <w:color w:val="000000"/>
          <w:szCs w:val="32"/>
          <w:shd w:val="clear" w:color="auto" w:fill="FFFFFF"/>
        </w:rPr>
        <w:t xml:space="preserve">第十五条  </w:t>
      </w:r>
      <w:r>
        <w:rPr>
          <w:rFonts w:cs="Times New Roman"/>
          <w:color w:val="000000"/>
          <w:szCs w:val="32"/>
          <w:shd w:val="clear" w:color="auto" w:fill="FFFFFF"/>
        </w:rPr>
        <w:t>当贷款超过代偿缓冲期仍未获得清偿时，贷款方可以动用“风险保证基金”作为代偿借款人违约贷款本息及相关费用，清偿后脱贫攻坚领导小组办公室获得代偿借款人违约贷款本息及相关费用的代位追偿权。对恶意拖欠不履行承诺责任，或因镇村工作人员、扶贫办工作人员、以及银行工作人员弄虚作假、套取扶贫资金违规操作的责任人，以及对乡镇（办事处）、村主要负责人、具体负责人实行问责，追究法律和纪律责任。对不履行贷款协议，到期未还清贷款的企业和个人，人民法院将予以清收。银行对符合条件的帮带企业要做好放贷工作。按照《盖州市扶贫贷款合作协议》完成放大10倍的信贷业务。完不成协议约定任务或放贷回收率超过银行规定比例的，市政府可取消贴息补助发放或撤销风险基金保证承接，转由银行自行处置收贷业务。引入竞争机制，对其它涉农银行开放业务，特别是能够开展提供担保抵押业务的银行信贷工作优先贴息贷款。</w:t>
      </w:r>
    </w:p>
    <w:p w14:paraId="3A00E746">
      <w:pPr>
        <w:ind w:firstLine="640"/>
        <w:rPr>
          <w:rFonts w:cs="Times New Roman"/>
          <w:color w:val="000000"/>
          <w:szCs w:val="32"/>
          <w:shd w:val="clear" w:color="auto" w:fill="FFFFFF"/>
        </w:rPr>
      </w:pPr>
    </w:p>
    <w:p w14:paraId="64180FF1">
      <w:pPr>
        <w:numPr>
          <w:ilvl w:val="0"/>
          <w:numId w:val="4"/>
        </w:numPr>
        <w:jc w:val="center"/>
        <w:rPr>
          <w:rFonts w:ascii="黑体" w:hAnsi="黑体" w:eastAsia="黑体" w:cs="Times New Roman"/>
          <w:color w:val="000000"/>
          <w:szCs w:val="32"/>
          <w:shd w:val="clear" w:color="auto" w:fill="FFFFFF"/>
        </w:rPr>
      </w:pPr>
      <w:r>
        <w:rPr>
          <w:rFonts w:ascii="黑体" w:hAnsi="黑体" w:eastAsia="黑体" w:cs="Times New Roman"/>
          <w:color w:val="000000"/>
          <w:szCs w:val="32"/>
          <w:shd w:val="clear" w:color="auto" w:fill="FFFFFF"/>
        </w:rPr>
        <w:t xml:space="preserve"> 建档立卡贫困户利益</w:t>
      </w:r>
    </w:p>
    <w:p w14:paraId="4A9C29BF">
      <w:pPr>
        <w:ind w:firstLine="642"/>
        <w:rPr>
          <w:rFonts w:cs="Times New Roman"/>
          <w:color w:val="000000"/>
          <w:szCs w:val="32"/>
          <w:shd w:val="clear" w:color="auto" w:fill="FFFFFF"/>
        </w:rPr>
      </w:pPr>
      <w:r>
        <w:rPr>
          <w:rFonts w:cs="Times New Roman"/>
          <w:b/>
          <w:bCs/>
          <w:color w:val="000000"/>
          <w:szCs w:val="32"/>
          <w:shd w:val="clear" w:color="auto" w:fill="FFFFFF"/>
        </w:rPr>
        <w:t xml:space="preserve">第十六条  </w:t>
      </w:r>
      <w:r>
        <w:rPr>
          <w:rFonts w:cs="Times New Roman"/>
          <w:color w:val="000000"/>
          <w:szCs w:val="32"/>
          <w:shd w:val="clear" w:color="auto" w:fill="FFFFFF"/>
        </w:rPr>
        <w:t>各乡镇（办事处）可根据项目的实际情况，自行确定产业扶贫贷款项目帮带建档立卡贫困户的形式及其相互之间的利益分配方式。如土地托管、牲畜托养、土地经营权入股、资产受益、保底分红等。</w:t>
      </w:r>
    </w:p>
    <w:p w14:paraId="3CE0033F">
      <w:pPr>
        <w:ind w:firstLine="642"/>
        <w:rPr>
          <w:rFonts w:cs="Times New Roman"/>
          <w:color w:val="000000"/>
          <w:szCs w:val="32"/>
          <w:shd w:val="clear" w:color="auto" w:fill="FFFFFF"/>
        </w:rPr>
      </w:pPr>
      <w:r>
        <w:rPr>
          <w:rFonts w:cs="Times New Roman"/>
          <w:color w:val="000000"/>
          <w:szCs w:val="32"/>
          <w:shd w:val="clear" w:color="auto" w:fill="FFFFFF"/>
        </w:rPr>
        <w:t>确定带动贫困户名单时，要重点考虑当年预脱贫户和有一定产业脱贫能力的贫困户、省级18个贫困村的贫困户和重点贫困户，并由村委会组织召开村民代表大会、“两委”班子会议进行评议，并做好会议记录，之后报乡镇（办事处）把关确定。</w:t>
      </w:r>
    </w:p>
    <w:p w14:paraId="49C7CA47">
      <w:pPr>
        <w:ind w:firstLine="642"/>
        <w:rPr>
          <w:rFonts w:cs="Times New Roman"/>
          <w:color w:val="000000"/>
          <w:szCs w:val="32"/>
          <w:shd w:val="clear" w:color="auto" w:fill="FFFFFF"/>
        </w:rPr>
      </w:pPr>
      <w:r>
        <w:rPr>
          <w:rFonts w:cs="Times New Roman"/>
          <w:b/>
          <w:bCs/>
          <w:color w:val="000000"/>
          <w:szCs w:val="32"/>
          <w:shd w:val="clear" w:color="auto" w:fill="FFFFFF"/>
        </w:rPr>
        <w:t xml:space="preserve">第十七条  </w:t>
      </w:r>
      <w:r>
        <w:rPr>
          <w:rFonts w:cs="Times New Roman"/>
          <w:color w:val="000000"/>
          <w:szCs w:val="32"/>
          <w:shd w:val="clear" w:color="auto" w:fill="FFFFFF"/>
        </w:rPr>
        <w:t>采取保底分红的方式，要求帮带企业在贷款周期内按照贷款额不低于5%的比例给予帮扶建档立卡贫困户保底分红，以现金形式上交至帮扶贫困户所在乡镇（办事处）。具体交付时间由项目所在乡镇（办事处）、村委会、帮带企业和贫困户四方议定，但要确保被帮扶建档立卡贫困户利益的实现。帮扶建档立卡贫困户所在乡镇（办事处）扶贫办负责发放资产收益分红款。</w:t>
      </w:r>
    </w:p>
    <w:p w14:paraId="721DFAA9">
      <w:pPr>
        <w:ind w:firstLine="642"/>
        <w:rPr>
          <w:rFonts w:cs="Times New Roman"/>
          <w:color w:val="000000"/>
          <w:szCs w:val="32"/>
          <w:shd w:val="clear" w:color="auto" w:fill="FFFFFF"/>
        </w:rPr>
      </w:pPr>
      <w:r>
        <w:rPr>
          <w:rFonts w:cs="Times New Roman"/>
          <w:b/>
          <w:bCs/>
          <w:color w:val="000000"/>
          <w:szCs w:val="32"/>
          <w:shd w:val="clear" w:color="auto" w:fill="FFFFFF"/>
        </w:rPr>
        <w:t xml:space="preserve">第十八条  </w:t>
      </w:r>
      <w:r>
        <w:rPr>
          <w:rFonts w:cs="Times New Roman"/>
          <w:color w:val="000000"/>
          <w:szCs w:val="32"/>
          <w:shd w:val="clear" w:color="auto" w:fill="FFFFFF"/>
        </w:rPr>
        <w:t>乡镇（办事处）扶贫办要做好项目所有资料的档案管理工作，并将贫困户收益情况纳入到一户一档管理之中。做好收发款项资料存档，备份材料复印件及分红款发放情况报告应及时报送市扶贫办（备案存档）。</w:t>
      </w:r>
    </w:p>
    <w:p w14:paraId="77C22B5F">
      <w:pPr>
        <w:ind w:firstLine="642"/>
        <w:rPr>
          <w:rFonts w:cs="Times New Roman"/>
          <w:color w:val="000000"/>
          <w:szCs w:val="32"/>
          <w:shd w:val="clear" w:color="auto" w:fill="FFFFFF"/>
        </w:rPr>
      </w:pPr>
    </w:p>
    <w:p w14:paraId="70D870E8">
      <w:pPr>
        <w:jc w:val="center"/>
        <w:rPr>
          <w:rFonts w:ascii="黑体" w:hAnsi="黑体" w:eastAsia="黑体" w:cs="Times New Roman"/>
          <w:color w:val="000000"/>
          <w:szCs w:val="32"/>
          <w:shd w:val="clear" w:color="auto" w:fill="FFFFFF"/>
        </w:rPr>
      </w:pPr>
      <w:r>
        <w:rPr>
          <w:rFonts w:ascii="黑体" w:hAnsi="黑体" w:eastAsia="黑体" w:cs="Times New Roman"/>
          <w:color w:val="000000"/>
          <w:szCs w:val="32"/>
          <w:shd w:val="clear" w:color="auto" w:fill="FFFFFF"/>
        </w:rPr>
        <w:t>第六章  贷款项目报批程序</w:t>
      </w:r>
    </w:p>
    <w:p w14:paraId="6E3DDDBF">
      <w:pPr>
        <w:ind w:firstLine="640"/>
        <w:rPr>
          <w:rFonts w:cs="Times New Roman"/>
          <w:color w:val="000000"/>
          <w:szCs w:val="32"/>
          <w:shd w:val="clear" w:color="auto" w:fill="FFFFFF"/>
        </w:rPr>
      </w:pPr>
      <w:r>
        <w:rPr>
          <w:rFonts w:cs="Times New Roman"/>
          <w:b/>
          <w:bCs/>
          <w:color w:val="000000"/>
          <w:szCs w:val="32"/>
          <w:shd w:val="clear" w:color="auto" w:fill="FFFFFF"/>
        </w:rPr>
        <w:t>第十九条</w:t>
      </w:r>
      <w:r>
        <w:rPr>
          <w:rFonts w:cs="Times New Roman"/>
          <w:color w:val="000000"/>
          <w:szCs w:val="32"/>
          <w:shd w:val="clear" w:color="auto" w:fill="FFFFFF"/>
        </w:rPr>
        <w:t xml:space="preserve">  上报程序。</w:t>
      </w:r>
    </w:p>
    <w:p w14:paraId="01A9C8FC">
      <w:pPr>
        <w:numPr>
          <w:ilvl w:val="0"/>
          <w:numId w:val="5"/>
        </w:numPr>
        <w:ind w:firstLine="640"/>
        <w:rPr>
          <w:rFonts w:cs="Times New Roman"/>
          <w:color w:val="000000"/>
          <w:szCs w:val="32"/>
          <w:shd w:val="clear" w:color="auto" w:fill="FFFFFF"/>
        </w:rPr>
      </w:pPr>
      <w:r>
        <w:rPr>
          <w:rFonts w:cs="Times New Roman"/>
          <w:color w:val="000000"/>
          <w:szCs w:val="32"/>
          <w:shd w:val="clear" w:color="auto" w:fill="FFFFFF"/>
        </w:rPr>
        <w:t>贷款项目由村及帮带企业提出申请，经村“两委”班子研究之后，以书面形式上报乡镇（办事处）。乡镇（办事处）统一组织相关部门论证、考察、遴选，并经党委会讨论，要优先考虑对扶贫帮带作用大、帮扶效果明显、帮扶措施多的项目，和以合作社等形式进行有效管理的建档立卡贫困户。</w:t>
      </w:r>
    </w:p>
    <w:p w14:paraId="2E5896EB">
      <w:pPr>
        <w:numPr>
          <w:ilvl w:val="0"/>
          <w:numId w:val="5"/>
        </w:numPr>
        <w:ind w:firstLine="640"/>
        <w:rPr>
          <w:rFonts w:cs="Times New Roman"/>
          <w:color w:val="000000"/>
          <w:szCs w:val="32"/>
          <w:shd w:val="clear" w:color="auto" w:fill="FFFFFF"/>
        </w:rPr>
      </w:pPr>
      <w:r>
        <w:rPr>
          <w:rFonts w:cs="Times New Roman"/>
          <w:color w:val="000000"/>
          <w:szCs w:val="32"/>
          <w:shd w:val="clear" w:color="auto" w:fill="FFFFFF"/>
        </w:rPr>
        <w:t>乡镇（办事处）将贷款项目上报市脱贫攻坚领导小组办公室，同时报银行，并就具体事宜同银行协商。市脱贫攻坚领导小组办公室按规定负责审核上报的材料，把关备案，定期督促检查综合协调。30万元以下（含30万元）的项目由联席会议（市扶贫办、市财政局、市政府金融办、项目行业主管局、农业银行组成，由市脱贫攻坚领导小组办公室召集主持）讨论决定，会议审批后由脱贫攻坚领导小组办公室主任签字，由办公室形成批复送项目乡镇（办事处）。30万元以上的项目由联席会议报产业扶贫领导小组决定，由办公室形成批复送项目乡镇（办事处），各乡镇（办事处）在收到批复后将贷款项目、收益贫困户名单等内容公示七天，待公示期满，由乡镇（办事处）向市脱贫攻坚领导小组办公室报无异议报告，市脱贫攻坚领导小组办公室将贷款项目推荐给农业银行。</w:t>
      </w:r>
    </w:p>
    <w:p w14:paraId="1D83768F">
      <w:pPr>
        <w:ind w:firstLine="640"/>
        <w:rPr>
          <w:rFonts w:cs="Times New Roman"/>
          <w:color w:val="000000"/>
          <w:szCs w:val="32"/>
          <w:shd w:val="clear" w:color="auto" w:fill="FFFFFF"/>
        </w:rPr>
      </w:pPr>
      <w:r>
        <w:rPr>
          <w:rFonts w:cs="Times New Roman"/>
          <w:b/>
          <w:bCs/>
          <w:color w:val="000000"/>
          <w:szCs w:val="32"/>
          <w:shd w:val="clear" w:color="auto" w:fill="FFFFFF"/>
        </w:rPr>
        <w:t>第二十条</w:t>
      </w:r>
      <w:r>
        <w:rPr>
          <w:rFonts w:cs="Times New Roman"/>
          <w:color w:val="000000"/>
          <w:szCs w:val="32"/>
          <w:shd w:val="clear" w:color="auto" w:fill="FFFFFF"/>
        </w:rPr>
        <w:t xml:space="preserve">  上报内容。</w:t>
      </w:r>
    </w:p>
    <w:p w14:paraId="17A54ABE">
      <w:pPr>
        <w:numPr>
          <w:ilvl w:val="0"/>
          <w:numId w:val="6"/>
        </w:numPr>
        <w:ind w:firstLine="640"/>
        <w:rPr>
          <w:rFonts w:ascii="楷体_GB2312" w:eastAsia="楷体_GB2312" w:cs="Times New Roman"/>
          <w:color w:val="000000"/>
          <w:szCs w:val="32"/>
          <w:shd w:val="clear" w:color="auto" w:fill="FFFFFF"/>
        </w:rPr>
      </w:pPr>
      <w:r>
        <w:rPr>
          <w:rFonts w:hint="eastAsia" w:ascii="楷体_GB2312" w:eastAsia="楷体_GB2312" w:cs="Times New Roman"/>
          <w:color w:val="000000"/>
          <w:szCs w:val="32"/>
          <w:shd w:val="clear" w:color="auto" w:fill="FFFFFF"/>
        </w:rPr>
        <w:t>项目建议书。</w:t>
      </w:r>
    </w:p>
    <w:p w14:paraId="2F73FEAA">
      <w:pPr>
        <w:rPr>
          <w:rFonts w:cs="Times New Roman"/>
          <w:color w:val="000000"/>
          <w:szCs w:val="32"/>
          <w:shd w:val="clear" w:color="auto" w:fill="FFFFFF"/>
        </w:rPr>
      </w:pPr>
      <w:r>
        <w:rPr>
          <w:rFonts w:cs="Times New Roman"/>
          <w:color w:val="000000"/>
          <w:szCs w:val="32"/>
          <w:shd w:val="clear" w:color="auto" w:fill="FFFFFF"/>
        </w:rPr>
        <w:t xml:space="preserve">     主要内容包括：1</w:t>
      </w:r>
      <w:r>
        <w:rPr>
          <w:rFonts w:hint="eastAsia" w:cs="Times New Roman"/>
          <w:color w:val="000000"/>
          <w:szCs w:val="32"/>
          <w:shd w:val="clear" w:color="auto" w:fill="FFFFFF"/>
        </w:rPr>
        <w:t>．</w:t>
      </w:r>
      <w:r>
        <w:rPr>
          <w:rFonts w:cs="Times New Roman"/>
          <w:color w:val="000000"/>
          <w:szCs w:val="32"/>
          <w:shd w:val="clear" w:color="auto" w:fill="FFFFFF"/>
        </w:rPr>
        <w:t>项目背景意义；2</w:t>
      </w:r>
      <w:r>
        <w:rPr>
          <w:rFonts w:hint="eastAsia" w:cs="Times New Roman"/>
          <w:color w:val="000000"/>
          <w:szCs w:val="32"/>
          <w:shd w:val="clear" w:color="auto" w:fill="FFFFFF"/>
        </w:rPr>
        <w:t>．</w:t>
      </w:r>
      <w:r>
        <w:rPr>
          <w:rFonts w:cs="Times New Roman"/>
          <w:color w:val="000000"/>
          <w:szCs w:val="32"/>
          <w:shd w:val="clear" w:color="auto" w:fill="FFFFFF"/>
        </w:rPr>
        <w:t>项目主体（如合作社、家庭农场、企业、村委会、建档立卡户等）；3</w:t>
      </w:r>
      <w:r>
        <w:rPr>
          <w:rFonts w:hint="eastAsia" w:cs="Times New Roman"/>
          <w:color w:val="000000"/>
          <w:szCs w:val="32"/>
          <w:shd w:val="clear" w:color="auto" w:fill="FFFFFF"/>
        </w:rPr>
        <w:t>．</w:t>
      </w:r>
      <w:r>
        <w:rPr>
          <w:rFonts w:cs="Times New Roman"/>
          <w:color w:val="000000"/>
          <w:szCs w:val="32"/>
          <w:shd w:val="clear" w:color="auto" w:fill="FFFFFF"/>
        </w:rPr>
        <w:t>项目情况介绍。包括项目构成、产业规模、效益分析、市场分析、贷款额度。4</w:t>
      </w:r>
      <w:r>
        <w:rPr>
          <w:rFonts w:hint="eastAsia" w:cs="Times New Roman"/>
          <w:color w:val="000000"/>
          <w:szCs w:val="32"/>
          <w:shd w:val="clear" w:color="auto" w:fill="FFFFFF"/>
        </w:rPr>
        <w:t>．</w:t>
      </w:r>
      <w:r>
        <w:rPr>
          <w:rFonts w:cs="Times New Roman"/>
          <w:color w:val="000000"/>
          <w:szCs w:val="32"/>
          <w:shd w:val="clear" w:color="auto" w:fill="FFFFFF"/>
        </w:rPr>
        <w:t>项目主体与贫困户利益连接方式、利益分配方式、帮扶措施等。</w:t>
      </w:r>
    </w:p>
    <w:p w14:paraId="0A0054EF">
      <w:pPr>
        <w:ind w:firstLine="640"/>
        <w:rPr>
          <w:rFonts w:ascii="楷体_GB2312" w:eastAsia="楷体_GB2312" w:cs="Times New Roman"/>
          <w:color w:val="000000"/>
          <w:szCs w:val="32"/>
          <w:shd w:val="clear" w:color="auto" w:fill="FFFFFF"/>
        </w:rPr>
      </w:pPr>
      <w:r>
        <w:rPr>
          <w:rFonts w:hint="eastAsia" w:ascii="楷体_GB2312" w:eastAsia="楷体_GB2312" w:cs="Times New Roman"/>
          <w:color w:val="000000"/>
          <w:szCs w:val="32"/>
          <w:shd w:val="clear" w:color="auto" w:fill="FFFFFF"/>
        </w:rPr>
        <w:t>（二）乡镇（办事处）、村委会、项目主体、建档立卡户签订四方协议。</w:t>
      </w:r>
    </w:p>
    <w:p w14:paraId="7E6D07EB">
      <w:pPr>
        <w:ind w:firstLine="640"/>
        <w:rPr>
          <w:rFonts w:cs="Times New Roman"/>
          <w:color w:val="000000"/>
          <w:szCs w:val="32"/>
          <w:shd w:val="clear" w:color="auto" w:fill="FFFFFF"/>
        </w:rPr>
      </w:pPr>
      <w:r>
        <w:rPr>
          <w:rFonts w:cs="Times New Roman"/>
          <w:color w:val="000000"/>
          <w:szCs w:val="32"/>
          <w:shd w:val="clear" w:color="auto" w:fill="FFFFFF"/>
        </w:rPr>
        <w:t xml:space="preserve"> 协议重点应明确及建立违约责任等。规定各自的权利和义务、帮扶方式和建档立卡户的收益。</w:t>
      </w:r>
    </w:p>
    <w:p w14:paraId="2B75B5F3">
      <w:pPr>
        <w:numPr>
          <w:ilvl w:val="0"/>
          <w:numId w:val="7"/>
        </w:numPr>
        <w:ind w:firstLine="640"/>
        <w:rPr>
          <w:rFonts w:cs="Times New Roman"/>
          <w:color w:val="000000"/>
          <w:szCs w:val="32"/>
          <w:shd w:val="clear" w:color="auto" w:fill="FFFFFF"/>
        </w:rPr>
      </w:pPr>
      <w:r>
        <w:rPr>
          <w:rFonts w:hint="eastAsia" w:ascii="楷体_GB2312" w:eastAsia="楷体_GB2312" w:cs="Times New Roman"/>
          <w:color w:val="000000"/>
          <w:szCs w:val="32"/>
          <w:shd w:val="clear" w:color="auto" w:fill="FFFFFF"/>
        </w:rPr>
        <w:t>乡镇（办事处）向市脱贫攻坚领导小组办公室的请示。</w:t>
      </w:r>
      <w:r>
        <w:rPr>
          <w:rFonts w:cs="Times New Roman"/>
          <w:color w:val="000000"/>
          <w:szCs w:val="32"/>
          <w:shd w:val="clear" w:color="auto" w:fill="FFFFFF"/>
        </w:rPr>
        <w:t>要有对项目可行性、帮扶措施、利益连接、分配方式等明确论证和审核意见，可以多个项目一个请示，乡镇</w:t>
      </w:r>
      <w:r>
        <w:rPr>
          <w:rFonts w:hint="eastAsia" w:cs="Times New Roman"/>
          <w:color w:val="000000"/>
          <w:szCs w:val="32"/>
          <w:shd w:val="clear" w:color="auto" w:fill="FFFFFF"/>
        </w:rPr>
        <w:t>（</w:t>
      </w:r>
      <w:r>
        <w:rPr>
          <w:rFonts w:cs="Times New Roman"/>
          <w:color w:val="000000"/>
          <w:szCs w:val="32"/>
          <w:shd w:val="clear" w:color="auto" w:fill="FFFFFF"/>
        </w:rPr>
        <w:t>办事处</w:t>
      </w:r>
      <w:r>
        <w:rPr>
          <w:rFonts w:hint="eastAsia" w:cs="Times New Roman"/>
          <w:color w:val="000000"/>
          <w:szCs w:val="32"/>
          <w:shd w:val="clear" w:color="auto" w:fill="FFFFFF"/>
        </w:rPr>
        <w:t>）</w:t>
      </w:r>
      <w:r>
        <w:rPr>
          <w:rFonts w:cs="Times New Roman"/>
          <w:color w:val="000000"/>
          <w:szCs w:val="32"/>
          <w:shd w:val="clear" w:color="auto" w:fill="FFFFFF"/>
        </w:rPr>
        <w:t>党委召开会议研究，由乡镇</w:t>
      </w:r>
      <w:r>
        <w:rPr>
          <w:rFonts w:hint="eastAsia" w:cs="Times New Roman"/>
          <w:color w:val="000000"/>
          <w:szCs w:val="32"/>
          <w:shd w:val="clear" w:color="auto" w:fill="FFFFFF"/>
        </w:rPr>
        <w:t>（</w:t>
      </w:r>
      <w:r>
        <w:rPr>
          <w:rFonts w:cs="Times New Roman"/>
          <w:color w:val="000000"/>
          <w:szCs w:val="32"/>
          <w:shd w:val="clear" w:color="auto" w:fill="FFFFFF"/>
        </w:rPr>
        <w:t>办事处</w:t>
      </w:r>
      <w:r>
        <w:rPr>
          <w:rFonts w:hint="eastAsia" w:cs="Times New Roman"/>
          <w:color w:val="000000"/>
          <w:szCs w:val="32"/>
          <w:shd w:val="clear" w:color="auto" w:fill="FFFFFF"/>
        </w:rPr>
        <w:t>）</w:t>
      </w:r>
      <w:r>
        <w:rPr>
          <w:rFonts w:cs="Times New Roman"/>
          <w:color w:val="000000"/>
          <w:szCs w:val="32"/>
          <w:shd w:val="clear" w:color="auto" w:fill="FFFFFF"/>
        </w:rPr>
        <w:t>行文，由主要领导签字后上报市脱贫攻坚领导小组办公室，同时附村“两委”班子的会议记录复印件，乡镇</w:t>
      </w:r>
      <w:r>
        <w:rPr>
          <w:rFonts w:hint="eastAsia" w:cs="Times New Roman"/>
          <w:color w:val="000000"/>
          <w:szCs w:val="32"/>
          <w:shd w:val="clear" w:color="auto" w:fill="FFFFFF"/>
        </w:rPr>
        <w:t>（</w:t>
      </w:r>
      <w:r>
        <w:rPr>
          <w:rFonts w:cs="Times New Roman"/>
          <w:color w:val="000000"/>
          <w:szCs w:val="32"/>
          <w:shd w:val="clear" w:color="auto" w:fill="FFFFFF"/>
        </w:rPr>
        <w:t>办事处</w:t>
      </w:r>
      <w:r>
        <w:rPr>
          <w:rFonts w:hint="eastAsia" w:cs="Times New Roman"/>
          <w:color w:val="000000"/>
          <w:szCs w:val="32"/>
          <w:shd w:val="clear" w:color="auto" w:fill="FFFFFF"/>
        </w:rPr>
        <w:t>）</w:t>
      </w:r>
      <w:r>
        <w:rPr>
          <w:rFonts w:cs="Times New Roman"/>
          <w:color w:val="000000"/>
          <w:szCs w:val="32"/>
          <w:shd w:val="clear" w:color="auto" w:fill="FFFFFF"/>
        </w:rPr>
        <w:t>党委会议记录复印件及</w:t>
      </w:r>
      <w:r>
        <w:rPr>
          <w:rFonts w:hint="eastAsia" w:cs="Times New Roman"/>
          <w:color w:val="000000"/>
          <w:szCs w:val="32"/>
          <w:shd w:val="clear" w:color="auto" w:fill="FFFFFF"/>
        </w:rPr>
        <w:t>乡</w:t>
      </w:r>
      <w:r>
        <w:rPr>
          <w:rFonts w:cs="Times New Roman"/>
          <w:color w:val="000000"/>
          <w:szCs w:val="32"/>
          <w:shd w:val="clear" w:color="auto" w:fill="FFFFFF"/>
        </w:rPr>
        <w:t>镇（办事处）、村公示照片。要有资金监管检查的具体办法，明确责任人，联系方式。</w:t>
      </w:r>
    </w:p>
    <w:p w14:paraId="639DEAC6">
      <w:pPr>
        <w:numPr>
          <w:ilvl w:val="0"/>
          <w:numId w:val="7"/>
        </w:numPr>
        <w:ind w:firstLine="640"/>
        <w:rPr>
          <w:rFonts w:cs="Times New Roman"/>
          <w:color w:val="000000"/>
          <w:szCs w:val="32"/>
          <w:shd w:val="clear" w:color="auto" w:fill="FFFFFF"/>
        </w:rPr>
      </w:pPr>
      <w:r>
        <w:rPr>
          <w:rFonts w:cs="Times New Roman"/>
          <w:color w:val="000000"/>
          <w:szCs w:val="32"/>
          <w:shd w:val="clear" w:color="auto" w:fill="FFFFFF"/>
        </w:rPr>
        <w:t>项目承担主体的执照和法人身份证复印件、保底分红承诺书及相关证明材料。</w:t>
      </w:r>
    </w:p>
    <w:p w14:paraId="2C9340C0">
      <w:pPr>
        <w:ind w:firstLine="645"/>
        <w:rPr>
          <w:rFonts w:cs="Times New Roman"/>
          <w:color w:val="000000"/>
          <w:szCs w:val="32"/>
          <w:shd w:val="clear" w:color="auto" w:fill="FFFFFF"/>
        </w:rPr>
      </w:pPr>
      <w:r>
        <w:rPr>
          <w:rFonts w:hint="eastAsia" w:ascii="楷体_GB2312" w:eastAsia="楷体_GB2312" w:cs="Times New Roman"/>
          <w:color w:val="000000"/>
          <w:szCs w:val="32"/>
          <w:shd w:val="clear" w:color="auto" w:fill="FFFFFF"/>
        </w:rPr>
        <w:t>（五）银行负责对项目承担主体的帮贷企业做好“三好”（即信誉好、人品好、生产前景好）认证。</w:t>
      </w:r>
      <w:r>
        <w:rPr>
          <w:rFonts w:cs="Times New Roman"/>
          <w:color w:val="000000"/>
          <w:szCs w:val="32"/>
          <w:shd w:val="clear" w:color="auto" w:fill="FFFFFF"/>
        </w:rPr>
        <w:t>提供包扶企业和法人有无信誉不良记录，对帮贷企业资质和资产评估认定报告。</w:t>
      </w:r>
    </w:p>
    <w:p w14:paraId="5B21C49C">
      <w:pPr>
        <w:ind w:firstLine="645"/>
        <w:rPr>
          <w:rFonts w:cs="Times New Roman"/>
          <w:color w:val="000000"/>
          <w:szCs w:val="32"/>
          <w:shd w:val="clear" w:color="auto" w:fill="FFFFFF"/>
        </w:rPr>
      </w:pPr>
    </w:p>
    <w:p w14:paraId="6F1068F8">
      <w:pPr>
        <w:numPr>
          <w:ilvl w:val="0"/>
          <w:numId w:val="8"/>
        </w:numPr>
        <w:jc w:val="center"/>
        <w:rPr>
          <w:rFonts w:ascii="黑体" w:hAnsi="黑体" w:eastAsia="黑体" w:cs="Times New Roman"/>
          <w:color w:val="000000"/>
          <w:szCs w:val="32"/>
          <w:shd w:val="clear" w:color="auto" w:fill="FFFFFF"/>
        </w:rPr>
      </w:pPr>
      <w:r>
        <w:rPr>
          <w:rFonts w:hint="eastAsia" w:ascii="黑体" w:hAnsi="黑体" w:eastAsia="黑体" w:cs="Times New Roman"/>
          <w:color w:val="000000"/>
          <w:szCs w:val="32"/>
          <w:shd w:val="clear" w:color="auto" w:fill="FFFFFF"/>
        </w:rPr>
        <w:t xml:space="preserve"> </w:t>
      </w:r>
      <w:r>
        <w:rPr>
          <w:rFonts w:ascii="黑体" w:hAnsi="黑体" w:eastAsia="黑体" w:cs="Times New Roman"/>
          <w:color w:val="000000"/>
          <w:szCs w:val="32"/>
          <w:shd w:val="clear" w:color="auto" w:fill="FFFFFF"/>
        </w:rPr>
        <w:t>贷款贴息</w:t>
      </w:r>
    </w:p>
    <w:p w14:paraId="58797A49">
      <w:pPr>
        <w:ind w:firstLine="640"/>
        <w:rPr>
          <w:rFonts w:cs="Times New Roman"/>
          <w:color w:val="000000"/>
          <w:szCs w:val="32"/>
          <w:shd w:val="clear" w:color="auto" w:fill="FFFFFF"/>
        </w:rPr>
      </w:pPr>
      <w:r>
        <w:rPr>
          <w:rFonts w:cs="Times New Roman"/>
          <w:b/>
          <w:bCs/>
          <w:szCs w:val="32"/>
        </w:rPr>
        <w:t>第二十一条</w:t>
      </w:r>
      <w:r>
        <w:rPr>
          <w:rFonts w:cs="Times New Roman"/>
          <w:szCs w:val="32"/>
        </w:rPr>
        <w:t xml:space="preserve">  </w:t>
      </w:r>
      <w:r>
        <w:rPr>
          <w:rFonts w:cs="Times New Roman"/>
          <w:color w:val="000000"/>
          <w:szCs w:val="32"/>
          <w:shd w:val="clear" w:color="auto" w:fill="FFFFFF"/>
        </w:rPr>
        <w:t>贷款贴息。由“风险保证基金”提供担保所办理的扶贫贷款业务，由市财政局给予借款人70%的贴息；对借款人自身提供符合银行信贷制度要求的抵质押或保证担保的扶贫贷款业务，由市财政局给予借款人80%的贴息并优先贷款。</w:t>
      </w:r>
    </w:p>
    <w:p w14:paraId="645B5A26">
      <w:pPr>
        <w:rPr>
          <w:rFonts w:cs="Times New Roman"/>
          <w:color w:val="000000"/>
          <w:szCs w:val="32"/>
          <w:shd w:val="clear" w:color="auto" w:fill="FFFFFF"/>
        </w:rPr>
      </w:pPr>
      <w:r>
        <w:rPr>
          <w:rFonts w:cs="Times New Roman"/>
          <w:b/>
          <w:bCs/>
          <w:szCs w:val="32"/>
        </w:rPr>
        <w:t xml:space="preserve">    第二十二条</w:t>
      </w:r>
      <w:r>
        <w:rPr>
          <w:rFonts w:cs="Times New Roman"/>
          <w:szCs w:val="32"/>
        </w:rPr>
        <w:t xml:space="preserve">  </w:t>
      </w:r>
      <w:r>
        <w:rPr>
          <w:rFonts w:cs="Times New Roman"/>
          <w:color w:val="000000"/>
          <w:szCs w:val="32"/>
          <w:shd w:val="clear" w:color="auto" w:fill="FFFFFF"/>
        </w:rPr>
        <w:t>帮带企业及贷款建档立卡贫困户以季度为单位自行到银行缴纳利息。</w:t>
      </w:r>
    </w:p>
    <w:p w14:paraId="7DD42803">
      <w:pPr>
        <w:rPr>
          <w:rFonts w:cs="Times New Roman"/>
          <w:color w:val="000000"/>
          <w:szCs w:val="32"/>
          <w:shd w:val="clear" w:color="auto" w:fill="FFFFFF"/>
        </w:rPr>
      </w:pPr>
      <w:r>
        <w:rPr>
          <w:rFonts w:cs="Times New Roman"/>
          <w:b/>
          <w:bCs/>
          <w:szCs w:val="32"/>
        </w:rPr>
        <w:t xml:space="preserve">    第二十三条</w:t>
      </w:r>
      <w:r>
        <w:rPr>
          <w:rFonts w:cs="Times New Roman"/>
          <w:szCs w:val="32"/>
        </w:rPr>
        <w:t xml:space="preserve">  </w:t>
      </w:r>
      <w:r>
        <w:rPr>
          <w:rFonts w:cs="Times New Roman"/>
          <w:color w:val="000000"/>
          <w:szCs w:val="32"/>
          <w:shd w:val="clear" w:color="auto" w:fill="FFFFFF"/>
        </w:rPr>
        <w:t>贴息方式。</w:t>
      </w:r>
    </w:p>
    <w:p w14:paraId="3A736AC0">
      <w:pPr>
        <w:numPr>
          <w:ilvl w:val="0"/>
          <w:numId w:val="9"/>
        </w:numPr>
        <w:ind w:firstLine="640"/>
        <w:rPr>
          <w:rFonts w:cs="Times New Roman"/>
          <w:color w:val="000000"/>
          <w:szCs w:val="32"/>
          <w:shd w:val="clear" w:color="auto" w:fill="FFFFFF"/>
        </w:rPr>
      </w:pPr>
      <w:r>
        <w:rPr>
          <w:rFonts w:cs="Times New Roman"/>
          <w:color w:val="000000"/>
          <w:szCs w:val="32"/>
          <w:shd w:val="clear" w:color="auto" w:fill="FFFFFF"/>
        </w:rPr>
        <w:t>由市财政局在银行设立专用账户，直接用于扶贫贷款财政贴息部分的存入及划拨，贴息资金按季度划拨，存入该账户中，银行提供贴息结息清单，经市脱贫攻坚领导小组联席会议审核后，按程序发到借款人卡中。</w:t>
      </w:r>
    </w:p>
    <w:p w14:paraId="4F50FF58">
      <w:pPr>
        <w:numPr>
          <w:ilvl w:val="0"/>
          <w:numId w:val="9"/>
        </w:numPr>
        <w:ind w:firstLine="640"/>
        <w:rPr>
          <w:rFonts w:cs="Times New Roman"/>
          <w:color w:val="000000"/>
          <w:szCs w:val="32"/>
          <w:shd w:val="clear" w:color="auto" w:fill="FFFFFF"/>
        </w:rPr>
      </w:pPr>
      <w:r>
        <w:rPr>
          <w:rFonts w:cs="Times New Roman"/>
          <w:color w:val="000000"/>
          <w:szCs w:val="32"/>
          <w:shd w:val="clear" w:color="auto" w:fill="FFFFFF"/>
        </w:rPr>
        <w:t>按人民银行同期同档次基准利率贴息。利息从贷款资金实际给付日起计算，以实际使用天数计息。贷款逾期的，逾期利息由借款人承担，不享受贴息政策。对弄虚作假或借名、冒名骗取贷款，以及改变用途、挪用贷款的类似问题，均不享受贴息政策，一经发现，应立即追回。对未到期贷款，视为已到期贷款，由相关部门收回本息，构成犯罪的依法追究刑事责任。</w:t>
      </w:r>
    </w:p>
    <w:p w14:paraId="3CE406F2">
      <w:pPr>
        <w:rPr>
          <w:rFonts w:cs="Times New Roman"/>
          <w:color w:val="000000"/>
          <w:szCs w:val="32"/>
          <w:shd w:val="clear" w:color="auto" w:fill="FFFFFF"/>
        </w:rPr>
      </w:pPr>
      <w:r>
        <w:rPr>
          <w:rFonts w:cs="Times New Roman"/>
          <w:b/>
          <w:bCs/>
          <w:szCs w:val="32"/>
        </w:rPr>
        <w:t xml:space="preserve">    第二十四条</w:t>
      </w:r>
      <w:r>
        <w:rPr>
          <w:rFonts w:cs="Times New Roman"/>
          <w:szCs w:val="32"/>
        </w:rPr>
        <w:t xml:space="preserve">  </w:t>
      </w:r>
      <w:r>
        <w:rPr>
          <w:rFonts w:cs="Times New Roman"/>
          <w:color w:val="000000"/>
          <w:szCs w:val="32"/>
          <w:shd w:val="clear" w:color="auto" w:fill="FFFFFF"/>
        </w:rPr>
        <w:t>扶贫贷款贴息资金纳入财政扶贫资金统一管理，市财政局设专户，专款专用，不得用于贴息范围之外的其他支出。如有结余，可结转下年继续使用。</w:t>
      </w:r>
    </w:p>
    <w:p w14:paraId="1A4A54D0">
      <w:pPr>
        <w:ind w:firstLine="640"/>
        <w:rPr>
          <w:rFonts w:cs="Times New Roman"/>
          <w:color w:val="000000"/>
          <w:szCs w:val="32"/>
          <w:shd w:val="clear" w:color="auto" w:fill="FFFFFF"/>
        </w:rPr>
      </w:pPr>
      <w:r>
        <w:rPr>
          <w:rFonts w:cs="Times New Roman"/>
          <w:b/>
          <w:bCs/>
          <w:szCs w:val="32"/>
        </w:rPr>
        <w:t>第二十五条</w:t>
      </w:r>
      <w:r>
        <w:rPr>
          <w:rFonts w:cs="Times New Roman"/>
          <w:szCs w:val="32"/>
        </w:rPr>
        <w:t xml:space="preserve">  </w:t>
      </w:r>
      <w:r>
        <w:rPr>
          <w:rFonts w:cs="Times New Roman"/>
          <w:color w:val="000000"/>
          <w:szCs w:val="32"/>
          <w:shd w:val="clear" w:color="auto" w:fill="FFFFFF"/>
        </w:rPr>
        <w:t>贴息资金按季据实结算，每季度终了，银行逐户统计本行扶贫贷款笔数、贷款余额、应计息数、报市脱贫攻坚领导小组办公室审核后，将贴息数据报市财政局审核，市财政局审核后直接拨付应贴息款项至专户。银行对已放贷帮带企业、建档立卡户另行核算剩余未缴利息。</w:t>
      </w:r>
    </w:p>
    <w:p w14:paraId="147F541B">
      <w:pPr>
        <w:ind w:firstLine="640"/>
        <w:rPr>
          <w:rFonts w:cs="Times New Roman"/>
          <w:color w:val="000000"/>
          <w:szCs w:val="32"/>
          <w:shd w:val="clear" w:color="auto" w:fill="FFFFFF"/>
        </w:rPr>
      </w:pPr>
      <w:r>
        <w:rPr>
          <w:rFonts w:cs="Times New Roman"/>
          <w:b/>
          <w:bCs/>
          <w:szCs w:val="32"/>
        </w:rPr>
        <w:t>第二十六条</w:t>
      </w:r>
      <w:r>
        <w:rPr>
          <w:rFonts w:cs="Times New Roman"/>
          <w:szCs w:val="32"/>
        </w:rPr>
        <w:t xml:space="preserve">  </w:t>
      </w:r>
      <w:r>
        <w:rPr>
          <w:rFonts w:cs="Times New Roman"/>
          <w:color w:val="000000"/>
          <w:szCs w:val="32"/>
          <w:shd w:val="clear" w:color="auto" w:fill="FFFFFF"/>
        </w:rPr>
        <w:t>建档立卡户贫困户贷款利息缴纳由贫困户所在村委会负责协助银行并监督管理；帮带企业利息缴纳由贷款项目所在乡镇（办事处）负责协助银行监督管理。</w:t>
      </w:r>
    </w:p>
    <w:p w14:paraId="03B6BF8B">
      <w:pPr>
        <w:ind w:firstLine="640"/>
        <w:rPr>
          <w:rFonts w:cs="Times New Roman"/>
          <w:color w:val="000000"/>
          <w:szCs w:val="32"/>
          <w:shd w:val="clear" w:color="auto" w:fill="FFFFFF"/>
        </w:rPr>
      </w:pPr>
    </w:p>
    <w:p w14:paraId="11E5D405">
      <w:pPr>
        <w:jc w:val="center"/>
        <w:rPr>
          <w:rFonts w:ascii="黑体" w:hAnsi="黑体" w:eastAsia="黑体" w:cs="Times New Roman"/>
          <w:color w:val="000000"/>
          <w:szCs w:val="32"/>
          <w:shd w:val="clear" w:color="auto" w:fill="FFFFFF"/>
        </w:rPr>
      </w:pPr>
      <w:r>
        <w:rPr>
          <w:rFonts w:ascii="黑体" w:hAnsi="黑体" w:eastAsia="黑体" w:cs="Times New Roman"/>
          <w:color w:val="000000"/>
          <w:szCs w:val="32"/>
          <w:shd w:val="clear" w:color="auto" w:fill="FFFFFF"/>
        </w:rPr>
        <w:t>第八章  附则</w:t>
      </w:r>
    </w:p>
    <w:p w14:paraId="568E108B">
      <w:pPr>
        <w:ind w:firstLine="632" w:firstLineChars="200"/>
        <w:rPr>
          <w:rFonts w:cs="Times New Roman"/>
          <w:color w:val="000000"/>
          <w:szCs w:val="32"/>
          <w:shd w:val="clear" w:color="auto" w:fill="FFFFFF"/>
        </w:rPr>
      </w:pPr>
      <w:r>
        <w:rPr>
          <w:rFonts w:cs="Times New Roman"/>
          <w:b/>
          <w:bCs/>
          <w:szCs w:val="32"/>
        </w:rPr>
        <w:t>第二十七条</w:t>
      </w:r>
      <w:r>
        <w:rPr>
          <w:rFonts w:cs="Times New Roman"/>
          <w:szCs w:val="32"/>
        </w:rPr>
        <w:t xml:space="preserve">  </w:t>
      </w:r>
      <w:r>
        <w:rPr>
          <w:rFonts w:cs="Times New Roman"/>
          <w:color w:val="000000"/>
          <w:szCs w:val="32"/>
          <w:shd w:val="clear" w:color="auto" w:fill="FFFFFF"/>
        </w:rPr>
        <w:t>具体贷款流程按农业银行规定执行。</w:t>
      </w:r>
    </w:p>
    <w:p w14:paraId="7A7194CD">
      <w:pPr>
        <w:ind w:firstLine="632" w:firstLineChars="200"/>
        <w:rPr>
          <w:rFonts w:cs="Times New Roman"/>
          <w:color w:val="000000"/>
          <w:szCs w:val="32"/>
          <w:shd w:val="clear" w:color="auto" w:fill="FFFFFF"/>
        </w:rPr>
      </w:pPr>
      <w:r>
        <w:rPr>
          <w:rFonts w:cs="Times New Roman"/>
          <w:b/>
          <w:bCs/>
          <w:szCs w:val="32"/>
        </w:rPr>
        <w:t>第二十八条</w:t>
      </w:r>
      <w:r>
        <w:rPr>
          <w:rFonts w:cs="Times New Roman"/>
          <w:szCs w:val="32"/>
        </w:rPr>
        <w:t xml:space="preserve">  </w:t>
      </w:r>
      <w:r>
        <w:rPr>
          <w:rFonts w:cs="Times New Roman"/>
          <w:color w:val="000000"/>
          <w:szCs w:val="32"/>
          <w:shd w:val="clear" w:color="auto" w:fill="FFFFFF"/>
        </w:rPr>
        <w:t>市脱贫攻坚领导小组办公室负责对本管理办法的具体解释。</w:t>
      </w:r>
    </w:p>
    <w:p w14:paraId="66A6F41D">
      <w:pPr>
        <w:ind w:firstLine="632" w:firstLineChars="200"/>
        <w:rPr>
          <w:rFonts w:cs="Times New Roman"/>
          <w:color w:val="000000"/>
          <w:szCs w:val="32"/>
          <w:shd w:val="clear" w:color="auto" w:fill="FFFFFF"/>
        </w:rPr>
      </w:pPr>
      <w:r>
        <w:rPr>
          <w:rFonts w:cs="Times New Roman"/>
          <w:b/>
          <w:bCs/>
          <w:szCs w:val="32"/>
        </w:rPr>
        <w:t>第二十九条</w:t>
      </w:r>
      <w:r>
        <w:rPr>
          <w:rFonts w:cs="Times New Roman"/>
          <w:szCs w:val="32"/>
        </w:rPr>
        <w:t xml:space="preserve">  </w:t>
      </w:r>
      <w:r>
        <w:rPr>
          <w:rFonts w:cs="Times New Roman"/>
          <w:color w:val="000000"/>
          <w:szCs w:val="32"/>
          <w:shd w:val="clear" w:color="auto" w:fill="FFFFFF"/>
        </w:rPr>
        <w:t>本管理办法自印发之日起实施。</w:t>
      </w:r>
    </w:p>
    <w:p w14:paraId="5A3D35AA">
      <w:pPr>
        <w:tabs>
          <w:tab w:val="left" w:pos="6004"/>
        </w:tabs>
        <w:ind w:right="1264" w:rightChars="400"/>
        <w:jc w:val="right"/>
        <w:rPr>
          <w:rFonts w:cs="Times New Roman"/>
        </w:rPr>
      </w:pPr>
    </w:p>
    <w:p w14:paraId="0B42B222">
      <w:pPr>
        <w:tabs>
          <w:tab w:val="left" w:pos="6004"/>
        </w:tabs>
        <w:ind w:right="1264" w:rightChars="400"/>
        <w:jc w:val="right"/>
        <w:rPr>
          <w:rFonts w:cs="Times New Roman"/>
        </w:rPr>
      </w:pPr>
    </w:p>
    <w:p w14:paraId="07A81188">
      <w:pPr>
        <w:tabs>
          <w:tab w:val="left" w:pos="6004"/>
        </w:tabs>
        <w:ind w:right="1264" w:rightChars="400"/>
        <w:jc w:val="right"/>
        <w:rPr>
          <w:rFonts w:cs="Times New Roman"/>
        </w:rPr>
      </w:pPr>
      <w:bookmarkStart w:id="0" w:name="_GoBack"/>
      <w:bookmarkEnd w:id="0"/>
    </w:p>
    <w:sectPr>
      <w:footerReference r:id="rId3" w:type="default"/>
      <w:footerReference r:id="rId4" w:type="even"/>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方正小标宋简体">
    <w:altName w:val="仿宋_GB2312"/>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3C671">
    <w:pPr>
      <w:pStyle w:val="4"/>
      <w:ind w:right="320" w:rightChars="100"/>
      <w:jc w:val="right"/>
      <w:rPr>
        <w:rFonts w:asciiTheme="minorEastAsia" w:hAnsiTheme="minorEastAsia" w:eastAsiaTheme="minorEastAsia"/>
        <w:sz w:val="28"/>
      </w:rPr>
    </w:pPr>
    <w:r>
      <w:rPr>
        <w:rFonts w:asciiTheme="minorEastAsia" w:hAnsiTheme="minorEastAsia" w:eastAsiaTheme="minorEastAsia"/>
        <w:kern w:val="0"/>
        <w:sz w:val="28"/>
        <w:szCs w:val="21"/>
      </w:rPr>
      <w:t>－</w:t>
    </w:r>
    <w:r>
      <w:rPr>
        <w:rFonts w:asciiTheme="minorEastAsia" w:hAnsiTheme="minorEastAsia" w:eastAsiaTheme="minorEastAsia"/>
        <w:kern w:val="0"/>
        <w:sz w:val="28"/>
        <w:szCs w:val="21"/>
      </w:rPr>
      <w:fldChar w:fldCharType="begin"/>
    </w:r>
    <w:r>
      <w:rPr>
        <w:rFonts w:asciiTheme="minorEastAsia" w:hAnsiTheme="minorEastAsia" w:eastAsiaTheme="minorEastAsia"/>
        <w:kern w:val="0"/>
        <w:sz w:val="28"/>
        <w:szCs w:val="21"/>
      </w:rPr>
      <w:instrText xml:space="preserve"> PAGE </w:instrText>
    </w:r>
    <w:r>
      <w:rPr>
        <w:rFonts w:asciiTheme="minorEastAsia" w:hAnsiTheme="minorEastAsia" w:eastAsiaTheme="minorEastAsia"/>
        <w:kern w:val="0"/>
        <w:sz w:val="28"/>
        <w:szCs w:val="21"/>
      </w:rPr>
      <w:fldChar w:fldCharType="separate"/>
    </w:r>
    <w:r>
      <w:rPr>
        <w:rFonts w:asciiTheme="minorEastAsia" w:hAnsiTheme="minorEastAsia" w:eastAsiaTheme="minorEastAsia"/>
        <w:kern w:val="0"/>
        <w:sz w:val="28"/>
        <w:szCs w:val="21"/>
      </w:rPr>
      <w:t>1</w:t>
    </w:r>
    <w:r>
      <w:rPr>
        <w:rFonts w:asciiTheme="minorEastAsia" w:hAnsiTheme="minorEastAsia" w:eastAsiaTheme="minorEastAsia"/>
        <w:kern w:val="0"/>
        <w:sz w:val="28"/>
        <w:szCs w:val="21"/>
      </w:rPr>
      <w:fldChar w:fldCharType="end"/>
    </w:r>
    <w:r>
      <w:rPr>
        <w:rFonts w:asciiTheme="minorEastAsia" w:hAnsiTheme="minorEastAsia" w:eastAsiaTheme="minorEastAsia"/>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F8A83">
    <w:pPr>
      <w:pStyle w:val="4"/>
      <w:ind w:left="320" w:leftChars="100"/>
      <w:rPr>
        <w:rFonts w:asciiTheme="minorEastAsia" w:hAnsiTheme="minorEastAsia" w:eastAsiaTheme="minorEastAsia"/>
        <w:sz w:val="28"/>
      </w:rPr>
    </w:pPr>
    <w:r>
      <w:rPr>
        <w:rFonts w:asciiTheme="minorEastAsia" w:hAnsiTheme="minorEastAsia" w:eastAsiaTheme="minorEastAsia"/>
        <w:kern w:val="0"/>
        <w:sz w:val="28"/>
        <w:szCs w:val="21"/>
      </w:rPr>
      <w:t>－</w:t>
    </w:r>
    <w:r>
      <w:rPr>
        <w:rFonts w:asciiTheme="minorEastAsia" w:hAnsiTheme="minorEastAsia" w:eastAsiaTheme="minorEastAsia"/>
        <w:kern w:val="0"/>
        <w:sz w:val="28"/>
        <w:szCs w:val="21"/>
      </w:rPr>
      <w:fldChar w:fldCharType="begin"/>
    </w:r>
    <w:r>
      <w:rPr>
        <w:rFonts w:asciiTheme="minorEastAsia" w:hAnsiTheme="minorEastAsia" w:eastAsiaTheme="minorEastAsia"/>
        <w:kern w:val="0"/>
        <w:sz w:val="28"/>
        <w:szCs w:val="21"/>
      </w:rPr>
      <w:instrText xml:space="preserve"> PAGE </w:instrText>
    </w:r>
    <w:r>
      <w:rPr>
        <w:rFonts w:asciiTheme="minorEastAsia" w:hAnsiTheme="minorEastAsia" w:eastAsiaTheme="minorEastAsia"/>
        <w:kern w:val="0"/>
        <w:sz w:val="28"/>
        <w:szCs w:val="21"/>
      </w:rPr>
      <w:fldChar w:fldCharType="separate"/>
    </w:r>
    <w:r>
      <w:rPr>
        <w:rFonts w:asciiTheme="minorEastAsia" w:hAnsiTheme="minorEastAsia" w:eastAsiaTheme="minorEastAsia"/>
        <w:kern w:val="0"/>
        <w:sz w:val="28"/>
        <w:szCs w:val="21"/>
      </w:rPr>
      <w:t>2</w:t>
    </w:r>
    <w:r>
      <w:rPr>
        <w:rFonts w:asciiTheme="minorEastAsia" w:hAnsiTheme="minorEastAsia" w:eastAsiaTheme="minorEastAsia"/>
        <w:kern w:val="0"/>
        <w:sz w:val="28"/>
        <w:szCs w:val="21"/>
      </w:rPr>
      <w:fldChar w:fldCharType="end"/>
    </w:r>
    <w:r>
      <w:rPr>
        <w:rFonts w:asciiTheme="minorEastAsia" w:hAnsiTheme="minorEastAsia" w:eastAsiaTheme="minorEastAsia"/>
        <w:kern w:val="0"/>
        <w:sz w:val="28"/>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855F7"/>
    <w:multiLevelType w:val="singleLevel"/>
    <w:tmpl w:val="583855F7"/>
    <w:lvl w:ilvl="0" w:tentative="0">
      <w:start w:val="1"/>
      <w:numFmt w:val="chineseCounting"/>
      <w:suff w:val="space"/>
      <w:lvlText w:val="第%1章"/>
      <w:lvlJc w:val="left"/>
      <w:rPr>
        <w:rFonts w:cs="Times New Roman"/>
      </w:rPr>
    </w:lvl>
  </w:abstractNum>
  <w:abstractNum w:abstractNumId="1">
    <w:nsid w:val="583AE5EE"/>
    <w:multiLevelType w:val="singleLevel"/>
    <w:tmpl w:val="583AE5EE"/>
    <w:lvl w:ilvl="0" w:tentative="0">
      <w:start w:val="2"/>
      <w:numFmt w:val="chineseCounting"/>
      <w:suff w:val="nothing"/>
      <w:lvlText w:val="（%1）"/>
      <w:lvlJc w:val="left"/>
      <w:rPr>
        <w:rFonts w:cs="Times New Roman"/>
      </w:rPr>
    </w:lvl>
  </w:abstractNum>
  <w:abstractNum w:abstractNumId="2">
    <w:nsid w:val="583AE62F"/>
    <w:multiLevelType w:val="singleLevel"/>
    <w:tmpl w:val="583AE62F"/>
    <w:lvl w:ilvl="0" w:tentative="0">
      <w:start w:val="3"/>
      <w:numFmt w:val="chineseCounting"/>
      <w:suff w:val="space"/>
      <w:lvlText w:val="第%1章"/>
      <w:lvlJc w:val="left"/>
      <w:rPr>
        <w:rFonts w:cs="Times New Roman"/>
      </w:rPr>
    </w:lvl>
  </w:abstractNum>
  <w:abstractNum w:abstractNumId="3">
    <w:nsid w:val="583AE74A"/>
    <w:multiLevelType w:val="singleLevel"/>
    <w:tmpl w:val="583AE74A"/>
    <w:lvl w:ilvl="0" w:tentative="0">
      <w:start w:val="1"/>
      <w:numFmt w:val="chineseCounting"/>
      <w:suff w:val="nothing"/>
      <w:lvlText w:val="（%1）"/>
      <w:lvlJc w:val="left"/>
      <w:rPr>
        <w:rFonts w:hint="eastAsia" w:ascii="楷体_GB2312" w:eastAsia="楷体_GB2312" w:cs="Times New Roman"/>
      </w:rPr>
    </w:lvl>
  </w:abstractNum>
  <w:abstractNum w:abstractNumId="4">
    <w:nsid w:val="583AE8DB"/>
    <w:multiLevelType w:val="singleLevel"/>
    <w:tmpl w:val="583AE8DB"/>
    <w:lvl w:ilvl="0" w:tentative="0">
      <w:start w:val="1"/>
      <w:numFmt w:val="chineseCounting"/>
      <w:suff w:val="nothing"/>
      <w:lvlText w:val="（%1）"/>
      <w:lvlJc w:val="left"/>
      <w:rPr>
        <w:rFonts w:hint="eastAsia" w:ascii="楷体_GB2312" w:eastAsia="楷体_GB2312" w:cs="Times New Roman"/>
      </w:rPr>
    </w:lvl>
  </w:abstractNum>
  <w:abstractNum w:abstractNumId="5">
    <w:nsid w:val="583AEE89"/>
    <w:multiLevelType w:val="singleLevel"/>
    <w:tmpl w:val="583AEE89"/>
    <w:lvl w:ilvl="0" w:tentative="0">
      <w:start w:val="5"/>
      <w:numFmt w:val="chineseCounting"/>
      <w:suff w:val="space"/>
      <w:lvlText w:val="第%1章"/>
      <w:lvlJc w:val="left"/>
      <w:rPr>
        <w:rFonts w:cs="Times New Roman"/>
      </w:rPr>
    </w:lvl>
  </w:abstractNum>
  <w:abstractNum w:abstractNumId="6">
    <w:nsid w:val="583AEFBE"/>
    <w:multiLevelType w:val="singleLevel"/>
    <w:tmpl w:val="583AEFBE"/>
    <w:lvl w:ilvl="0" w:tentative="0">
      <w:start w:val="1"/>
      <w:numFmt w:val="chineseCounting"/>
      <w:suff w:val="nothing"/>
      <w:lvlText w:val="（%1）"/>
      <w:lvlJc w:val="left"/>
      <w:rPr>
        <w:rFonts w:cs="Times New Roman"/>
      </w:rPr>
    </w:lvl>
  </w:abstractNum>
  <w:abstractNum w:abstractNumId="7">
    <w:nsid w:val="583AF0B1"/>
    <w:multiLevelType w:val="singleLevel"/>
    <w:tmpl w:val="583AF0B1"/>
    <w:lvl w:ilvl="0" w:tentative="0">
      <w:start w:val="3"/>
      <w:numFmt w:val="chineseCounting"/>
      <w:suff w:val="nothing"/>
      <w:lvlText w:val="（%1）"/>
      <w:lvlJc w:val="left"/>
      <w:rPr>
        <w:rFonts w:hint="eastAsia" w:ascii="楷体_GB2312" w:eastAsia="楷体_GB2312" w:cs="Times New Roman"/>
      </w:rPr>
    </w:lvl>
  </w:abstractNum>
  <w:abstractNum w:abstractNumId="8">
    <w:nsid w:val="5858B0CE"/>
    <w:multiLevelType w:val="singleLevel"/>
    <w:tmpl w:val="5858B0CE"/>
    <w:lvl w:ilvl="0" w:tentative="0">
      <w:start w:val="7"/>
      <w:numFmt w:val="chineseCounting"/>
      <w:suff w:val="space"/>
      <w:lvlText w:val="第%1章"/>
      <w:lvlJc w:val="left"/>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iYjEwMTA0MmZhM2VmOTVmOWZjOWQ4ZjJmNDA2YTkifQ=="/>
  </w:docVars>
  <w:rsids>
    <w:rsidRoot w:val="00811959"/>
    <w:rsid w:val="0000603C"/>
    <w:rsid w:val="00010CDC"/>
    <w:rsid w:val="000110E9"/>
    <w:rsid w:val="00017CEC"/>
    <w:rsid w:val="00021BDA"/>
    <w:rsid w:val="00022953"/>
    <w:rsid w:val="00024B86"/>
    <w:rsid w:val="00030882"/>
    <w:rsid w:val="00033C03"/>
    <w:rsid w:val="0003750A"/>
    <w:rsid w:val="000403A7"/>
    <w:rsid w:val="000432F4"/>
    <w:rsid w:val="000437E3"/>
    <w:rsid w:val="000610B4"/>
    <w:rsid w:val="000657A7"/>
    <w:rsid w:val="00065A8F"/>
    <w:rsid w:val="00066B6D"/>
    <w:rsid w:val="000673EF"/>
    <w:rsid w:val="00070458"/>
    <w:rsid w:val="000711A3"/>
    <w:rsid w:val="00072FB8"/>
    <w:rsid w:val="00073185"/>
    <w:rsid w:val="0007499C"/>
    <w:rsid w:val="000751DB"/>
    <w:rsid w:val="000855B4"/>
    <w:rsid w:val="00092844"/>
    <w:rsid w:val="0009311D"/>
    <w:rsid w:val="00096DA2"/>
    <w:rsid w:val="000A1292"/>
    <w:rsid w:val="000A686B"/>
    <w:rsid w:val="000B4415"/>
    <w:rsid w:val="000B6C61"/>
    <w:rsid w:val="000B7D8E"/>
    <w:rsid w:val="000C2479"/>
    <w:rsid w:val="000C568D"/>
    <w:rsid w:val="000C6B62"/>
    <w:rsid w:val="000D1F86"/>
    <w:rsid w:val="000E4629"/>
    <w:rsid w:val="000E6F39"/>
    <w:rsid w:val="000F3DD2"/>
    <w:rsid w:val="000F6E50"/>
    <w:rsid w:val="001043D6"/>
    <w:rsid w:val="001047F3"/>
    <w:rsid w:val="00107EE2"/>
    <w:rsid w:val="00114B29"/>
    <w:rsid w:val="00117B83"/>
    <w:rsid w:val="0012051A"/>
    <w:rsid w:val="00122480"/>
    <w:rsid w:val="00124ECA"/>
    <w:rsid w:val="0013394D"/>
    <w:rsid w:val="0014391C"/>
    <w:rsid w:val="0015024F"/>
    <w:rsid w:val="001506DB"/>
    <w:rsid w:val="00153AF7"/>
    <w:rsid w:val="00162E92"/>
    <w:rsid w:val="001647E5"/>
    <w:rsid w:val="00170807"/>
    <w:rsid w:val="001723E4"/>
    <w:rsid w:val="00175775"/>
    <w:rsid w:val="00183C88"/>
    <w:rsid w:val="001840ED"/>
    <w:rsid w:val="001848B1"/>
    <w:rsid w:val="00187B0A"/>
    <w:rsid w:val="00192398"/>
    <w:rsid w:val="0019422C"/>
    <w:rsid w:val="00194BFC"/>
    <w:rsid w:val="001A617E"/>
    <w:rsid w:val="001A74FE"/>
    <w:rsid w:val="001B5985"/>
    <w:rsid w:val="001C1082"/>
    <w:rsid w:val="001C5760"/>
    <w:rsid w:val="001C61A0"/>
    <w:rsid w:val="001C779B"/>
    <w:rsid w:val="001E3523"/>
    <w:rsid w:val="001E4F37"/>
    <w:rsid w:val="00211ED1"/>
    <w:rsid w:val="00220A9A"/>
    <w:rsid w:val="00225B05"/>
    <w:rsid w:val="002310EC"/>
    <w:rsid w:val="002314A1"/>
    <w:rsid w:val="00231B11"/>
    <w:rsid w:val="00253B69"/>
    <w:rsid w:val="0026039E"/>
    <w:rsid w:val="00260FB2"/>
    <w:rsid w:val="00261B10"/>
    <w:rsid w:val="00262419"/>
    <w:rsid w:val="0026264B"/>
    <w:rsid w:val="002629DC"/>
    <w:rsid w:val="00275D68"/>
    <w:rsid w:val="00276CA9"/>
    <w:rsid w:val="00281A69"/>
    <w:rsid w:val="00282CB9"/>
    <w:rsid w:val="00284B76"/>
    <w:rsid w:val="00290589"/>
    <w:rsid w:val="002920E1"/>
    <w:rsid w:val="002927CC"/>
    <w:rsid w:val="002A4447"/>
    <w:rsid w:val="002A5080"/>
    <w:rsid w:val="002B2AF5"/>
    <w:rsid w:val="002B32C3"/>
    <w:rsid w:val="002B4A44"/>
    <w:rsid w:val="002D0670"/>
    <w:rsid w:val="002E1368"/>
    <w:rsid w:val="002E173A"/>
    <w:rsid w:val="002E34C6"/>
    <w:rsid w:val="002E568F"/>
    <w:rsid w:val="002E7D83"/>
    <w:rsid w:val="002F3231"/>
    <w:rsid w:val="002F34C5"/>
    <w:rsid w:val="002F4F83"/>
    <w:rsid w:val="0031034D"/>
    <w:rsid w:val="00317BC9"/>
    <w:rsid w:val="00323B89"/>
    <w:rsid w:val="00323BCF"/>
    <w:rsid w:val="00324DD9"/>
    <w:rsid w:val="00326962"/>
    <w:rsid w:val="00343391"/>
    <w:rsid w:val="0036141C"/>
    <w:rsid w:val="00361548"/>
    <w:rsid w:val="00371C99"/>
    <w:rsid w:val="003734F1"/>
    <w:rsid w:val="003759A7"/>
    <w:rsid w:val="0037633B"/>
    <w:rsid w:val="00376A62"/>
    <w:rsid w:val="003808FF"/>
    <w:rsid w:val="00382A41"/>
    <w:rsid w:val="00383553"/>
    <w:rsid w:val="00384BEF"/>
    <w:rsid w:val="003954CB"/>
    <w:rsid w:val="003B181A"/>
    <w:rsid w:val="003C0125"/>
    <w:rsid w:val="003D00E3"/>
    <w:rsid w:val="003D6A49"/>
    <w:rsid w:val="003D7361"/>
    <w:rsid w:val="003D7375"/>
    <w:rsid w:val="003E3C08"/>
    <w:rsid w:val="003E4EC8"/>
    <w:rsid w:val="003F0D6D"/>
    <w:rsid w:val="003F2859"/>
    <w:rsid w:val="003F35CA"/>
    <w:rsid w:val="00406E9E"/>
    <w:rsid w:val="0040704F"/>
    <w:rsid w:val="0041483C"/>
    <w:rsid w:val="00414DCB"/>
    <w:rsid w:val="00430B8F"/>
    <w:rsid w:val="004344B4"/>
    <w:rsid w:val="00451678"/>
    <w:rsid w:val="00453962"/>
    <w:rsid w:val="00453966"/>
    <w:rsid w:val="004544A8"/>
    <w:rsid w:val="0045632F"/>
    <w:rsid w:val="00461D7F"/>
    <w:rsid w:val="00470FE5"/>
    <w:rsid w:val="00472F6E"/>
    <w:rsid w:val="0048027D"/>
    <w:rsid w:val="004814E2"/>
    <w:rsid w:val="00483A91"/>
    <w:rsid w:val="00483AC9"/>
    <w:rsid w:val="004A2ABF"/>
    <w:rsid w:val="004A41B8"/>
    <w:rsid w:val="004B0547"/>
    <w:rsid w:val="004B469E"/>
    <w:rsid w:val="004B5ED1"/>
    <w:rsid w:val="004B78C5"/>
    <w:rsid w:val="004C1B16"/>
    <w:rsid w:val="004C4FE7"/>
    <w:rsid w:val="004C59C9"/>
    <w:rsid w:val="004D25D8"/>
    <w:rsid w:val="004D34BD"/>
    <w:rsid w:val="004F676E"/>
    <w:rsid w:val="005044D3"/>
    <w:rsid w:val="00507247"/>
    <w:rsid w:val="005228C3"/>
    <w:rsid w:val="00525D22"/>
    <w:rsid w:val="0052785A"/>
    <w:rsid w:val="00536F2B"/>
    <w:rsid w:val="00540372"/>
    <w:rsid w:val="00544358"/>
    <w:rsid w:val="00544442"/>
    <w:rsid w:val="0054709E"/>
    <w:rsid w:val="00547720"/>
    <w:rsid w:val="00552FD6"/>
    <w:rsid w:val="005663D6"/>
    <w:rsid w:val="00575C06"/>
    <w:rsid w:val="00591528"/>
    <w:rsid w:val="005A1CED"/>
    <w:rsid w:val="005A6A6C"/>
    <w:rsid w:val="005B3716"/>
    <w:rsid w:val="005B4B88"/>
    <w:rsid w:val="005C4EA4"/>
    <w:rsid w:val="005C7141"/>
    <w:rsid w:val="005D219D"/>
    <w:rsid w:val="005D2E9C"/>
    <w:rsid w:val="005E173F"/>
    <w:rsid w:val="005E1D26"/>
    <w:rsid w:val="005E788B"/>
    <w:rsid w:val="005F28CE"/>
    <w:rsid w:val="005F47C4"/>
    <w:rsid w:val="005F51D6"/>
    <w:rsid w:val="005F7530"/>
    <w:rsid w:val="005F7D91"/>
    <w:rsid w:val="006015C3"/>
    <w:rsid w:val="00604D8E"/>
    <w:rsid w:val="00606420"/>
    <w:rsid w:val="0061089D"/>
    <w:rsid w:val="0061610C"/>
    <w:rsid w:val="0061623A"/>
    <w:rsid w:val="00621874"/>
    <w:rsid w:val="00624941"/>
    <w:rsid w:val="00627AAF"/>
    <w:rsid w:val="006308C2"/>
    <w:rsid w:val="00631B27"/>
    <w:rsid w:val="00633ECB"/>
    <w:rsid w:val="00635C52"/>
    <w:rsid w:val="00641B43"/>
    <w:rsid w:val="006526DF"/>
    <w:rsid w:val="00652A55"/>
    <w:rsid w:val="006610C1"/>
    <w:rsid w:val="00662C7A"/>
    <w:rsid w:val="00664300"/>
    <w:rsid w:val="0066635E"/>
    <w:rsid w:val="00666A7F"/>
    <w:rsid w:val="0067014E"/>
    <w:rsid w:val="00672C80"/>
    <w:rsid w:val="0067378E"/>
    <w:rsid w:val="00673938"/>
    <w:rsid w:val="00673A67"/>
    <w:rsid w:val="00674ED3"/>
    <w:rsid w:val="00692D5C"/>
    <w:rsid w:val="006A0983"/>
    <w:rsid w:val="006A456D"/>
    <w:rsid w:val="006A5D87"/>
    <w:rsid w:val="006A7AE3"/>
    <w:rsid w:val="006B2E2E"/>
    <w:rsid w:val="006B7A0A"/>
    <w:rsid w:val="006C0D6C"/>
    <w:rsid w:val="006C4E28"/>
    <w:rsid w:val="006C7538"/>
    <w:rsid w:val="006D1BCF"/>
    <w:rsid w:val="006D524B"/>
    <w:rsid w:val="006E4E12"/>
    <w:rsid w:val="006F0200"/>
    <w:rsid w:val="006F3CF8"/>
    <w:rsid w:val="006F6D4D"/>
    <w:rsid w:val="0071213A"/>
    <w:rsid w:val="0072079E"/>
    <w:rsid w:val="007214A7"/>
    <w:rsid w:val="00731DC5"/>
    <w:rsid w:val="007338BA"/>
    <w:rsid w:val="00743273"/>
    <w:rsid w:val="0076499A"/>
    <w:rsid w:val="007700C8"/>
    <w:rsid w:val="007778AF"/>
    <w:rsid w:val="00777B63"/>
    <w:rsid w:val="007828B1"/>
    <w:rsid w:val="00783A5F"/>
    <w:rsid w:val="00784170"/>
    <w:rsid w:val="007868E3"/>
    <w:rsid w:val="00787AA7"/>
    <w:rsid w:val="00794F53"/>
    <w:rsid w:val="007957D3"/>
    <w:rsid w:val="007A5DC1"/>
    <w:rsid w:val="007B605A"/>
    <w:rsid w:val="007C691F"/>
    <w:rsid w:val="007D27BD"/>
    <w:rsid w:val="007D72F9"/>
    <w:rsid w:val="007F184B"/>
    <w:rsid w:val="007F6D9D"/>
    <w:rsid w:val="008067C1"/>
    <w:rsid w:val="00811959"/>
    <w:rsid w:val="0081199E"/>
    <w:rsid w:val="008146FE"/>
    <w:rsid w:val="00817C06"/>
    <w:rsid w:val="00817CEE"/>
    <w:rsid w:val="00821940"/>
    <w:rsid w:val="00822879"/>
    <w:rsid w:val="008340AC"/>
    <w:rsid w:val="008412B0"/>
    <w:rsid w:val="00843799"/>
    <w:rsid w:val="00851604"/>
    <w:rsid w:val="00856792"/>
    <w:rsid w:val="00860121"/>
    <w:rsid w:val="0086169B"/>
    <w:rsid w:val="00862308"/>
    <w:rsid w:val="00864EE0"/>
    <w:rsid w:val="0086528A"/>
    <w:rsid w:val="00870111"/>
    <w:rsid w:val="00873463"/>
    <w:rsid w:val="00882818"/>
    <w:rsid w:val="008867B2"/>
    <w:rsid w:val="00892135"/>
    <w:rsid w:val="00894791"/>
    <w:rsid w:val="00895E6E"/>
    <w:rsid w:val="008967DF"/>
    <w:rsid w:val="008A12B0"/>
    <w:rsid w:val="008A3B11"/>
    <w:rsid w:val="008A612F"/>
    <w:rsid w:val="008B19C4"/>
    <w:rsid w:val="008B23FA"/>
    <w:rsid w:val="008C065F"/>
    <w:rsid w:val="008C5035"/>
    <w:rsid w:val="008D0981"/>
    <w:rsid w:val="008D1A70"/>
    <w:rsid w:val="008D2428"/>
    <w:rsid w:val="008D2C29"/>
    <w:rsid w:val="008D79A0"/>
    <w:rsid w:val="008E193D"/>
    <w:rsid w:val="008F16E9"/>
    <w:rsid w:val="009053EB"/>
    <w:rsid w:val="009140F0"/>
    <w:rsid w:val="00915B53"/>
    <w:rsid w:val="0092319C"/>
    <w:rsid w:val="009249DA"/>
    <w:rsid w:val="00924F68"/>
    <w:rsid w:val="00925C9D"/>
    <w:rsid w:val="0092745A"/>
    <w:rsid w:val="00927490"/>
    <w:rsid w:val="0093163F"/>
    <w:rsid w:val="00943235"/>
    <w:rsid w:val="00945E25"/>
    <w:rsid w:val="009473F8"/>
    <w:rsid w:val="009502A7"/>
    <w:rsid w:val="00950708"/>
    <w:rsid w:val="00952B7A"/>
    <w:rsid w:val="00954DDC"/>
    <w:rsid w:val="00955322"/>
    <w:rsid w:val="00962004"/>
    <w:rsid w:val="0096661D"/>
    <w:rsid w:val="009674FD"/>
    <w:rsid w:val="009729BB"/>
    <w:rsid w:val="00982E6B"/>
    <w:rsid w:val="009854D7"/>
    <w:rsid w:val="0099160E"/>
    <w:rsid w:val="00991F06"/>
    <w:rsid w:val="009A0176"/>
    <w:rsid w:val="009A3B53"/>
    <w:rsid w:val="009A3BAE"/>
    <w:rsid w:val="009A77D9"/>
    <w:rsid w:val="009B4658"/>
    <w:rsid w:val="009B7999"/>
    <w:rsid w:val="009C09A9"/>
    <w:rsid w:val="009C104F"/>
    <w:rsid w:val="009D0291"/>
    <w:rsid w:val="009D0F7E"/>
    <w:rsid w:val="009D2D10"/>
    <w:rsid w:val="009D435F"/>
    <w:rsid w:val="009D60AC"/>
    <w:rsid w:val="009E23D3"/>
    <w:rsid w:val="009E2F7B"/>
    <w:rsid w:val="009E3B52"/>
    <w:rsid w:val="009E547E"/>
    <w:rsid w:val="009E7264"/>
    <w:rsid w:val="009F2F48"/>
    <w:rsid w:val="009F4DEA"/>
    <w:rsid w:val="00A04955"/>
    <w:rsid w:val="00A0768B"/>
    <w:rsid w:val="00A20FE5"/>
    <w:rsid w:val="00A23ADB"/>
    <w:rsid w:val="00A2699F"/>
    <w:rsid w:val="00A35AF0"/>
    <w:rsid w:val="00A47FF8"/>
    <w:rsid w:val="00A51829"/>
    <w:rsid w:val="00A51F45"/>
    <w:rsid w:val="00A60EDB"/>
    <w:rsid w:val="00A61801"/>
    <w:rsid w:val="00A6247C"/>
    <w:rsid w:val="00A64487"/>
    <w:rsid w:val="00A648B3"/>
    <w:rsid w:val="00A66C52"/>
    <w:rsid w:val="00A671F6"/>
    <w:rsid w:val="00A71E18"/>
    <w:rsid w:val="00A74B85"/>
    <w:rsid w:val="00A769B6"/>
    <w:rsid w:val="00A82665"/>
    <w:rsid w:val="00A84CF9"/>
    <w:rsid w:val="00A8541D"/>
    <w:rsid w:val="00A93E91"/>
    <w:rsid w:val="00AA04DC"/>
    <w:rsid w:val="00AA2B9B"/>
    <w:rsid w:val="00AA36A6"/>
    <w:rsid w:val="00AA5893"/>
    <w:rsid w:val="00AA5DA5"/>
    <w:rsid w:val="00AA648E"/>
    <w:rsid w:val="00AB1BF5"/>
    <w:rsid w:val="00AB3A54"/>
    <w:rsid w:val="00AB7588"/>
    <w:rsid w:val="00AC2CDA"/>
    <w:rsid w:val="00AC354E"/>
    <w:rsid w:val="00AD14EB"/>
    <w:rsid w:val="00AF0269"/>
    <w:rsid w:val="00AF1F13"/>
    <w:rsid w:val="00AF2C07"/>
    <w:rsid w:val="00B00490"/>
    <w:rsid w:val="00B106DE"/>
    <w:rsid w:val="00B112B1"/>
    <w:rsid w:val="00B12BFC"/>
    <w:rsid w:val="00B16871"/>
    <w:rsid w:val="00B25E04"/>
    <w:rsid w:val="00B32512"/>
    <w:rsid w:val="00B366CD"/>
    <w:rsid w:val="00B4117F"/>
    <w:rsid w:val="00B451A9"/>
    <w:rsid w:val="00B56337"/>
    <w:rsid w:val="00B60DDC"/>
    <w:rsid w:val="00B71CF7"/>
    <w:rsid w:val="00B747C9"/>
    <w:rsid w:val="00B7512F"/>
    <w:rsid w:val="00B75A88"/>
    <w:rsid w:val="00B87476"/>
    <w:rsid w:val="00B905D8"/>
    <w:rsid w:val="00B90B33"/>
    <w:rsid w:val="00B930D3"/>
    <w:rsid w:val="00B93CFD"/>
    <w:rsid w:val="00B94E22"/>
    <w:rsid w:val="00B9583E"/>
    <w:rsid w:val="00B95D1D"/>
    <w:rsid w:val="00B97C33"/>
    <w:rsid w:val="00BA1941"/>
    <w:rsid w:val="00BA722B"/>
    <w:rsid w:val="00BB1468"/>
    <w:rsid w:val="00BB2727"/>
    <w:rsid w:val="00BC187D"/>
    <w:rsid w:val="00BC1D4E"/>
    <w:rsid w:val="00BC38E4"/>
    <w:rsid w:val="00BD2467"/>
    <w:rsid w:val="00BE7EA6"/>
    <w:rsid w:val="00C04FA9"/>
    <w:rsid w:val="00C10BF6"/>
    <w:rsid w:val="00C27DFC"/>
    <w:rsid w:val="00C33789"/>
    <w:rsid w:val="00C401A1"/>
    <w:rsid w:val="00C4200C"/>
    <w:rsid w:val="00C42656"/>
    <w:rsid w:val="00C62143"/>
    <w:rsid w:val="00C652E0"/>
    <w:rsid w:val="00C65BDB"/>
    <w:rsid w:val="00C777C9"/>
    <w:rsid w:val="00C80243"/>
    <w:rsid w:val="00C823FB"/>
    <w:rsid w:val="00C87D89"/>
    <w:rsid w:val="00C90EAC"/>
    <w:rsid w:val="00C94954"/>
    <w:rsid w:val="00C94C20"/>
    <w:rsid w:val="00CA3F17"/>
    <w:rsid w:val="00CB049D"/>
    <w:rsid w:val="00CB4A74"/>
    <w:rsid w:val="00CB61EB"/>
    <w:rsid w:val="00CD2C8A"/>
    <w:rsid w:val="00CD2D0C"/>
    <w:rsid w:val="00CD70EA"/>
    <w:rsid w:val="00CD7CE3"/>
    <w:rsid w:val="00CF019F"/>
    <w:rsid w:val="00CF1169"/>
    <w:rsid w:val="00CF2498"/>
    <w:rsid w:val="00CF4CD1"/>
    <w:rsid w:val="00CF5601"/>
    <w:rsid w:val="00D1193C"/>
    <w:rsid w:val="00D11A8A"/>
    <w:rsid w:val="00D139B6"/>
    <w:rsid w:val="00D154F0"/>
    <w:rsid w:val="00D22012"/>
    <w:rsid w:val="00D24B0D"/>
    <w:rsid w:val="00D252D2"/>
    <w:rsid w:val="00D26F62"/>
    <w:rsid w:val="00D47678"/>
    <w:rsid w:val="00D47EC6"/>
    <w:rsid w:val="00D54E02"/>
    <w:rsid w:val="00D624D9"/>
    <w:rsid w:val="00D62D49"/>
    <w:rsid w:val="00D70CDE"/>
    <w:rsid w:val="00D80E91"/>
    <w:rsid w:val="00D8115D"/>
    <w:rsid w:val="00DA301A"/>
    <w:rsid w:val="00DA55BE"/>
    <w:rsid w:val="00DB6CD2"/>
    <w:rsid w:val="00DC133C"/>
    <w:rsid w:val="00DC19DD"/>
    <w:rsid w:val="00DC59DA"/>
    <w:rsid w:val="00DD2F96"/>
    <w:rsid w:val="00DD5DEA"/>
    <w:rsid w:val="00DE2FE0"/>
    <w:rsid w:val="00DE492F"/>
    <w:rsid w:val="00E02514"/>
    <w:rsid w:val="00E03079"/>
    <w:rsid w:val="00E05D6E"/>
    <w:rsid w:val="00E07D79"/>
    <w:rsid w:val="00E24766"/>
    <w:rsid w:val="00E271CC"/>
    <w:rsid w:val="00E316A7"/>
    <w:rsid w:val="00E31F57"/>
    <w:rsid w:val="00E340C7"/>
    <w:rsid w:val="00E37117"/>
    <w:rsid w:val="00E61581"/>
    <w:rsid w:val="00E66DBD"/>
    <w:rsid w:val="00E73574"/>
    <w:rsid w:val="00E75823"/>
    <w:rsid w:val="00E82F2B"/>
    <w:rsid w:val="00E86A56"/>
    <w:rsid w:val="00E86F53"/>
    <w:rsid w:val="00E90219"/>
    <w:rsid w:val="00E93401"/>
    <w:rsid w:val="00E93FF6"/>
    <w:rsid w:val="00EA7BBD"/>
    <w:rsid w:val="00EB3BA0"/>
    <w:rsid w:val="00EB7BB7"/>
    <w:rsid w:val="00EC19F1"/>
    <w:rsid w:val="00ED0E7A"/>
    <w:rsid w:val="00ED1C55"/>
    <w:rsid w:val="00EE0140"/>
    <w:rsid w:val="00EE2157"/>
    <w:rsid w:val="00EF0160"/>
    <w:rsid w:val="00F03D0E"/>
    <w:rsid w:val="00F0464A"/>
    <w:rsid w:val="00F04BB0"/>
    <w:rsid w:val="00F1016A"/>
    <w:rsid w:val="00F1300A"/>
    <w:rsid w:val="00F15B76"/>
    <w:rsid w:val="00F2302A"/>
    <w:rsid w:val="00F427CF"/>
    <w:rsid w:val="00F42A7C"/>
    <w:rsid w:val="00F51947"/>
    <w:rsid w:val="00F60A20"/>
    <w:rsid w:val="00F72636"/>
    <w:rsid w:val="00F730E5"/>
    <w:rsid w:val="00F74E16"/>
    <w:rsid w:val="00F75D20"/>
    <w:rsid w:val="00F75F15"/>
    <w:rsid w:val="00F818F9"/>
    <w:rsid w:val="00F93D2E"/>
    <w:rsid w:val="00FA049B"/>
    <w:rsid w:val="00FA0A11"/>
    <w:rsid w:val="00FA0E2E"/>
    <w:rsid w:val="00FA12F0"/>
    <w:rsid w:val="00FB6D07"/>
    <w:rsid w:val="00FB6D6F"/>
    <w:rsid w:val="00FC40F6"/>
    <w:rsid w:val="00FD7B09"/>
    <w:rsid w:val="00FF058E"/>
    <w:rsid w:val="37ED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8"/>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customStyle="1" w:styleId="11">
    <w:name w:val="页眉 Char"/>
    <w:basedOn w:val="9"/>
    <w:link w:val="5"/>
    <w:qFormat/>
    <w:uiPriority w:val="99"/>
    <w:rPr>
      <w:rFonts w:ascii="Times New Roman" w:hAnsi="Times New Roman" w:eastAsia="方正仿宋_GBK"/>
      <w:sz w:val="18"/>
      <w:szCs w:val="18"/>
    </w:rPr>
  </w:style>
  <w:style w:type="character" w:customStyle="1" w:styleId="12">
    <w:name w:val="页脚 Char"/>
    <w:basedOn w:val="9"/>
    <w:link w:val="4"/>
    <w:qFormat/>
    <w:uiPriority w:val="0"/>
    <w:rPr>
      <w:rFonts w:ascii="Times New Roman" w:hAnsi="Times New Roman" w:eastAsia="方正仿宋_GBK"/>
      <w:sz w:val="18"/>
      <w:szCs w:val="18"/>
    </w:rPr>
  </w:style>
  <w:style w:type="character" w:customStyle="1" w:styleId="13">
    <w:name w:val="批注框文本 Char"/>
    <w:basedOn w:val="9"/>
    <w:link w:val="3"/>
    <w:semiHidden/>
    <w:uiPriority w:val="99"/>
    <w:rPr>
      <w:rFonts w:ascii="Times New Roman" w:hAnsi="Times New Roman" w:eastAsia="方正仿宋_GBK"/>
      <w:sz w:val="18"/>
      <w:szCs w:val="18"/>
    </w:rPr>
  </w:style>
  <w:style w:type="paragraph" w:customStyle="1" w:styleId="14">
    <w:name w:val="正文1"/>
    <w:basedOn w:val="1"/>
    <w:uiPriority w:val="99"/>
    <w:pPr>
      <w:widowControl/>
    </w:pPr>
    <w:rPr>
      <w:rFonts w:ascii="Calibri" w:hAnsi="Calibri" w:eastAsia="宋体" w:cs="Times New Roman"/>
      <w:sz w:val="21"/>
      <w:szCs w:val="21"/>
    </w:rPr>
  </w:style>
  <w:style w:type="paragraph" w:customStyle="1" w:styleId="15">
    <w:name w:val="文件"/>
    <w:basedOn w:val="1"/>
    <w:uiPriority w:val="99"/>
    <w:pPr>
      <w:adjustRightInd w:val="0"/>
      <w:snapToGrid w:val="0"/>
      <w:spacing w:line="288" w:lineRule="auto"/>
      <w:ind w:firstLine="658"/>
      <w:textAlignment w:val="baseline"/>
    </w:pPr>
    <w:rPr>
      <w:rFonts w:ascii="?????" w:hAnsi="Calibri" w:eastAsia="宋体" w:cs="Times New Roman"/>
      <w:spacing w:val="-3"/>
      <w:kern w:val="0"/>
      <w:sz w:val="24"/>
      <w:szCs w:val="24"/>
    </w:rPr>
  </w:style>
  <w:style w:type="paragraph" w:styleId="16">
    <w:name w:val="List Paragraph"/>
    <w:basedOn w:val="1"/>
    <w:qFormat/>
    <w:uiPriority w:val="99"/>
    <w:pPr>
      <w:ind w:firstLine="420" w:firstLineChars="200"/>
    </w:pPr>
    <w:rPr>
      <w:rFonts w:ascii="Calibri" w:hAnsi="Calibri" w:eastAsia="宋体" w:cs="Times New Roman"/>
      <w:sz w:val="21"/>
      <w:szCs w:val="21"/>
    </w:rPr>
  </w:style>
  <w:style w:type="paragraph" w:customStyle="1" w:styleId="17">
    <w:name w:val="Char Char"/>
    <w:basedOn w:val="1"/>
    <w:semiHidden/>
    <w:uiPriority w:val="0"/>
    <w:pPr>
      <w:widowControl/>
      <w:spacing w:after="160" w:line="240" w:lineRule="exact"/>
      <w:ind w:firstLine="420"/>
      <w:jc w:val="left"/>
    </w:pPr>
    <w:rPr>
      <w:rFonts w:ascii="Verdana" w:hAnsi="Verdana" w:eastAsia="宋体" w:cs="Arial"/>
      <w:bCs/>
      <w:kern w:val="0"/>
      <w:sz w:val="20"/>
      <w:szCs w:val="20"/>
      <w:lang w:eastAsia="en-US"/>
    </w:rPr>
  </w:style>
  <w:style w:type="character" w:customStyle="1" w:styleId="18">
    <w:name w:val="日期 Char"/>
    <w:basedOn w:val="9"/>
    <w:link w:val="2"/>
    <w:semiHidden/>
    <w:uiPriority w:val="99"/>
    <w:rPr>
      <w:rFonts w:ascii="Times New Roman" w:hAnsi="Times New Roman" w:eastAsia="方正仿宋_GBK"/>
      <w:sz w:val="32"/>
    </w:rPr>
  </w:style>
  <w:style w:type="paragraph" w:customStyle="1" w:styleId="19">
    <w:name w:val="char"/>
    <w:basedOn w:val="1"/>
    <w:uiPriority w:val="0"/>
    <w:pPr>
      <w:widowControl/>
      <w:spacing w:after="160" w:line="240" w:lineRule="exact"/>
      <w:jc w:val="left"/>
    </w:pPr>
    <w:rPr>
      <w:rFonts w:eastAsia="宋体" w:cs="Times New Roman"/>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30422;&#25919;&#21150;&#2145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5400">
          <a:solidFill>
            <a:srgbClr val="C00000"/>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D570F-82D7-4FC1-BCBA-908446E7A950}">
  <ds:schemaRefs/>
</ds:datastoreItem>
</file>

<file path=docProps/app.xml><?xml version="1.0" encoding="utf-8"?>
<Properties xmlns="http://schemas.openxmlformats.org/officeDocument/2006/extended-properties" xmlns:vt="http://schemas.openxmlformats.org/officeDocument/2006/docPropsVTypes">
  <Template>盖政办发</Template>
  <Company>Microsoft</Company>
  <Pages>9</Pages>
  <Words>4380</Words>
  <Characters>4410</Characters>
  <Lines>32</Lines>
  <Paragraphs>9</Paragraphs>
  <TotalTime>844</TotalTime>
  <ScaleCrop>false</ScaleCrop>
  <LinksUpToDate>false</LinksUpToDate>
  <CharactersWithSpaces>4548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2016-11-24T07:00:00Z</dcterms:created>
  <dc:creator>xin xu</dc:creator>
  <cp:lastModifiedBy>123</cp:lastModifiedBy>
  <cp:lastPrinted>2017-11-30T07:23:00Z</cp:lastPrinted>
  <dcterms:modified xsi:type="dcterms:W3CDTF">2024-07-23T02:10:24Z</dcterms:modified>
  <cp:revision>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73FC200DCB794BA286AA22BD05A87FDE_12</vt:lpwstr>
  </property>
</Properties>
</file>