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324" w:rsidRPr="00D75D81" w:rsidRDefault="00627324" w:rsidP="00D75D81">
      <w:pPr>
        <w:jc w:val="center"/>
        <w:rPr>
          <w:rFonts w:ascii="宋体" w:cs="仿宋_GB2312"/>
          <w:b/>
          <w:bCs/>
          <w:sz w:val="44"/>
          <w:szCs w:val="44"/>
        </w:rPr>
      </w:pPr>
      <w:r w:rsidRPr="00D75D81">
        <w:rPr>
          <w:rFonts w:ascii="宋体" w:hAnsi="宋体" w:cs="仿宋_GB2312" w:hint="eastAsia"/>
          <w:b/>
          <w:bCs/>
          <w:sz w:val="44"/>
          <w:szCs w:val="44"/>
        </w:rPr>
        <w:t>盛京银行盖州市支行</w:t>
      </w:r>
    </w:p>
    <w:p w:rsidR="00627324" w:rsidRPr="00D75D81" w:rsidRDefault="00627324" w:rsidP="00D75D81">
      <w:pPr>
        <w:jc w:val="center"/>
        <w:rPr>
          <w:rFonts w:ascii="宋体" w:cs="仿宋_GB2312"/>
          <w:b/>
          <w:bCs/>
          <w:sz w:val="44"/>
          <w:szCs w:val="44"/>
        </w:rPr>
      </w:pPr>
      <w:r w:rsidRPr="00D75D81">
        <w:rPr>
          <w:rFonts w:ascii="宋体" w:hAnsi="宋体" w:cs="仿宋_GB2312" w:hint="eastAsia"/>
          <w:b/>
          <w:bCs/>
          <w:sz w:val="44"/>
          <w:szCs w:val="44"/>
        </w:rPr>
        <w:t>融资服务内容及收费标准清单</w:t>
      </w:r>
    </w:p>
    <w:p w:rsidR="00627324" w:rsidRDefault="00627324">
      <w:pPr>
        <w:jc w:val="left"/>
        <w:rPr>
          <w:rFonts w:ascii="仿宋_GB2312" w:eastAsia="仿宋_GB2312" w:hAnsi="仿宋_GB2312" w:cs="仿宋_GB2312"/>
          <w:b/>
          <w:bCs/>
          <w:sz w:val="28"/>
          <w:szCs w:val="28"/>
        </w:rPr>
      </w:pPr>
    </w:p>
    <w:p w:rsidR="00627324" w:rsidRPr="003061BF" w:rsidRDefault="00627324">
      <w:pPr>
        <w:ind w:firstLine="640"/>
        <w:jc w:val="left"/>
        <w:rPr>
          <w:rFonts w:ascii="黑体" w:eastAsia="黑体" w:hAnsi="仿宋_GB2312" w:cs="仿宋_GB2312"/>
          <w:b/>
          <w:bCs/>
          <w:sz w:val="32"/>
          <w:szCs w:val="32"/>
        </w:rPr>
      </w:pPr>
      <w:r w:rsidRPr="003061BF">
        <w:rPr>
          <w:rFonts w:ascii="黑体" w:eastAsia="黑体" w:hAnsi="仿宋_GB2312" w:cs="仿宋_GB2312" w:hint="eastAsia"/>
          <w:b/>
          <w:bCs/>
          <w:sz w:val="32"/>
          <w:szCs w:val="32"/>
        </w:rPr>
        <w:t>一、主要贷款产品</w:t>
      </w:r>
    </w:p>
    <w:p w:rsidR="00627324" w:rsidRPr="003061BF" w:rsidRDefault="00627324">
      <w:pPr>
        <w:ind w:firstLine="640"/>
        <w:jc w:val="left"/>
        <w:rPr>
          <w:rFonts w:ascii="宋体" w:cs="仿宋_GB2312"/>
          <w:b/>
          <w:bCs/>
          <w:sz w:val="32"/>
          <w:szCs w:val="32"/>
        </w:rPr>
      </w:pPr>
      <w:r w:rsidRPr="003061BF">
        <w:rPr>
          <w:rFonts w:ascii="宋体" w:hAnsi="宋体" w:cs="仿宋_GB2312" w:hint="eastAsia"/>
          <w:b/>
          <w:bCs/>
          <w:sz w:val="32"/>
          <w:szCs w:val="32"/>
        </w:rPr>
        <w:t>（一）流动资金贷款</w:t>
      </w:r>
    </w:p>
    <w:p w:rsidR="00627324" w:rsidRPr="003061BF" w:rsidRDefault="00627324" w:rsidP="003061BF">
      <w:pPr>
        <w:ind w:firstLineChars="200" w:firstLine="640"/>
        <w:jc w:val="left"/>
        <w:rPr>
          <w:rFonts w:ascii="仿宋_GB2312" w:eastAsia="仿宋_GB2312" w:hAnsi="仿宋_GB2312" w:cs="仿宋_GB2312"/>
          <w:bCs/>
          <w:sz w:val="32"/>
          <w:szCs w:val="32"/>
        </w:rPr>
      </w:pP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、产品简介：用于借款人日常生产经营周转的本外币贷款。</w:t>
      </w:r>
    </w:p>
    <w:p w:rsidR="00627324" w:rsidRPr="003061BF" w:rsidRDefault="00627324" w:rsidP="003061BF">
      <w:pPr>
        <w:ind w:firstLineChars="200" w:firstLine="640"/>
        <w:rPr>
          <w:rFonts w:ascii="仿宋_GB2312" w:eastAsia="仿宋_GB2312" w:hAnsi="仿宋_GB2312" w:cs="仿宋_GB2312"/>
          <w:sz w:val="32"/>
          <w:szCs w:val="32"/>
        </w:rPr>
      </w:pP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、贷款发放对象：</w:t>
      </w:r>
      <w:r w:rsidRPr="003061BF">
        <w:rPr>
          <w:rFonts w:ascii="仿宋_GB2312" w:eastAsia="仿宋_GB2312" w:hAnsi="仿宋_GB2312" w:cs="仿宋_GB2312" w:hint="eastAsia"/>
          <w:bCs/>
          <w:sz w:val="32"/>
          <w:szCs w:val="32"/>
        </w:rPr>
        <w:t>企事业法人单位和其他经济组织。</w:t>
      </w:r>
    </w:p>
    <w:p w:rsidR="00627324" w:rsidRPr="003061BF" w:rsidRDefault="00627324" w:rsidP="003061BF">
      <w:pPr>
        <w:ind w:firstLineChars="200" w:firstLine="640"/>
        <w:rPr>
          <w:rFonts w:ascii="仿宋_GB2312" w:eastAsia="仿宋_GB2312" w:hAnsi="仿宋_GB2312" w:cs="仿宋_GB2312"/>
          <w:sz w:val="32"/>
          <w:szCs w:val="32"/>
        </w:rPr>
      </w:pP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、审核要求：</w:t>
      </w:r>
      <w:r w:rsidRPr="003061BF">
        <w:rPr>
          <w:rFonts w:ascii="仿宋_GB2312" w:eastAsia="仿宋_GB2312" w:hAnsi="仿宋_GB2312" w:cs="仿宋_GB2312" w:hint="eastAsia"/>
          <w:bCs/>
          <w:sz w:val="32"/>
          <w:szCs w:val="32"/>
        </w:rPr>
        <w:t>企业及其业务或主要股东个人信用状况、家庭收支状况、企业经营管理情况、技术水平、行业状况、市场前景及担保情况等。</w:t>
      </w:r>
    </w:p>
    <w:p w:rsidR="00627324" w:rsidRPr="003061BF" w:rsidRDefault="00627324" w:rsidP="003061BF">
      <w:pPr>
        <w:ind w:firstLineChars="200"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4</w:t>
      </w:r>
      <w:r w:rsidRPr="003061BF">
        <w:rPr>
          <w:rFonts w:ascii="仿宋_GB2312" w:eastAsia="仿宋_GB2312" w:hAnsi="仿宋_GB2312" w:cs="仿宋_GB2312" w:hint="eastAsia"/>
          <w:sz w:val="32"/>
          <w:szCs w:val="32"/>
        </w:rPr>
        <w:t>、担保方式：抵押、质押、保证</w:t>
      </w:r>
    </w:p>
    <w:p w:rsidR="00627324" w:rsidRPr="003061BF" w:rsidRDefault="00627324" w:rsidP="003061BF">
      <w:pPr>
        <w:ind w:firstLineChars="200" w:firstLine="640"/>
        <w:rPr>
          <w:rFonts w:ascii="仿宋_GB2312" w:eastAsia="仿宋_GB2312" w:hAnsi="仿宋_GB2312" w:cs="仿宋_GB2312"/>
          <w:color w:val="0000FF"/>
          <w:sz w:val="32"/>
          <w:szCs w:val="32"/>
        </w:rPr>
      </w:pP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、贷款额度及利率：贷款额度需要根据借款人日常生产经营所需营运资金与现有流动资金的差额确定。利率根据借款人实际情况于</w:t>
      </w: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至</w:t>
      </w:r>
      <w:r w:rsidRPr="003061BF">
        <w:rPr>
          <w:rFonts w:ascii="仿宋_GB2312" w:eastAsia="仿宋_GB2312" w:hAnsi="仿宋_GB2312" w:cs="仿宋_GB2312"/>
          <w:sz w:val="32"/>
          <w:szCs w:val="32"/>
        </w:rPr>
        <w:t>8.1%</w:t>
      </w:r>
      <w:r w:rsidRPr="003061BF">
        <w:rPr>
          <w:rFonts w:ascii="仿宋_GB2312" w:eastAsia="仿宋_GB2312" w:hAnsi="仿宋_GB2312" w:cs="仿宋_GB2312" w:hint="eastAsia"/>
          <w:sz w:val="32"/>
          <w:szCs w:val="32"/>
        </w:rPr>
        <w:t>之间浮动。</w:t>
      </w:r>
    </w:p>
    <w:p w:rsidR="00627324" w:rsidRPr="003061BF" w:rsidRDefault="00627324" w:rsidP="003061BF">
      <w:pPr>
        <w:ind w:firstLineChars="200" w:firstLine="640"/>
        <w:rPr>
          <w:rFonts w:ascii="仿宋_GB2312" w:eastAsia="仿宋_GB2312" w:hAnsi="仿宋_GB2312" w:cs="仿宋_GB2312"/>
          <w:bCs/>
          <w:sz w:val="32"/>
          <w:szCs w:val="32"/>
        </w:rPr>
      </w:pPr>
      <w:r w:rsidRPr="003061BF">
        <w:rPr>
          <w:rFonts w:ascii="仿宋_GB2312" w:eastAsia="仿宋_GB2312" w:hAnsi="仿宋_GB2312" w:cs="仿宋_GB2312"/>
          <w:sz w:val="32"/>
          <w:szCs w:val="32"/>
        </w:rPr>
        <w:t>6.</w:t>
      </w:r>
      <w:r w:rsidRPr="003061BF">
        <w:rPr>
          <w:rFonts w:ascii="仿宋_GB2312" w:eastAsia="仿宋_GB2312" w:hAnsi="仿宋_GB2312" w:cs="仿宋_GB2312" w:hint="eastAsia"/>
          <w:sz w:val="32"/>
          <w:szCs w:val="32"/>
        </w:rPr>
        <w:t>贷款期限及还款方式：贷款期限一年以内，</w:t>
      </w:r>
      <w:r w:rsidRPr="003061BF">
        <w:rPr>
          <w:rFonts w:ascii="仿宋_GB2312" w:eastAsia="仿宋_GB2312" w:hAnsi="仿宋_GB2312" w:cs="仿宋_GB2312" w:hint="eastAsia"/>
          <w:bCs/>
          <w:sz w:val="32"/>
          <w:szCs w:val="32"/>
        </w:rPr>
        <w:t>采取月付息、到期一次性还本、分期还本付息等灵活还款方式。</w:t>
      </w:r>
    </w:p>
    <w:p w:rsidR="00627324" w:rsidRPr="003061BF" w:rsidRDefault="00627324">
      <w:pPr>
        <w:numPr>
          <w:ilvl w:val="0"/>
          <w:numId w:val="1"/>
        </w:numPr>
        <w:ind w:firstLine="640"/>
        <w:jc w:val="left"/>
        <w:rPr>
          <w:rFonts w:ascii="仿宋_GB2312" w:eastAsia="仿宋_GB2312" w:hAnsi="仿宋_GB2312" w:cs="仿宋_GB2312"/>
          <w:b/>
          <w:bCs/>
          <w:sz w:val="32"/>
          <w:szCs w:val="32"/>
        </w:rPr>
      </w:pPr>
      <w:r w:rsidRPr="003061BF">
        <w:rPr>
          <w:rFonts w:ascii="仿宋_GB2312" w:eastAsia="仿宋_GB2312" w:hAnsi="仿宋_GB2312" w:cs="仿宋_GB2312" w:hint="eastAsia"/>
          <w:b/>
          <w:bCs/>
          <w:sz w:val="32"/>
          <w:szCs w:val="32"/>
        </w:rPr>
        <w:t>固定资产贷款</w:t>
      </w:r>
    </w:p>
    <w:p w:rsidR="00627324" w:rsidRPr="003061BF" w:rsidRDefault="00627324">
      <w:pPr>
        <w:numPr>
          <w:ilvl w:val="0"/>
          <w:numId w:val="2"/>
        </w:numPr>
        <w:ind w:firstLine="640"/>
        <w:jc w:val="left"/>
        <w:rPr>
          <w:rFonts w:ascii="仿宋_GB2312" w:eastAsia="仿宋_GB2312" w:hAnsi="仿宋_GB2312" w:cs="仿宋_GB2312"/>
          <w:sz w:val="32"/>
          <w:szCs w:val="32"/>
        </w:rPr>
      </w:pPr>
      <w:r w:rsidRPr="003061BF">
        <w:rPr>
          <w:rFonts w:ascii="仿宋_GB2312" w:eastAsia="仿宋_GB2312" w:hAnsi="仿宋_GB2312" w:cs="仿宋_GB2312" w:hint="eastAsia"/>
          <w:sz w:val="32"/>
          <w:szCs w:val="32"/>
        </w:rPr>
        <w:t>产品简介：用于借款人固定资产投资的本外币贷款。</w:t>
      </w:r>
    </w:p>
    <w:p w:rsidR="00627324" w:rsidRPr="003061BF" w:rsidRDefault="00627324" w:rsidP="003061BF">
      <w:pPr>
        <w:ind w:firstLineChars="200"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、贷款发放对象：</w:t>
      </w:r>
      <w:r w:rsidRPr="003061BF">
        <w:rPr>
          <w:rFonts w:ascii="仿宋_GB2312" w:eastAsia="仿宋_GB2312" w:hAnsi="仿宋_GB2312" w:cs="仿宋_GB2312" w:hint="eastAsia"/>
          <w:bCs/>
          <w:sz w:val="32"/>
          <w:szCs w:val="32"/>
        </w:rPr>
        <w:t>企事业法人单位和其他经济组织。</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、审核要求：申请人概况，财务情况分析，项目情况，借款原因、还款来源、担保方式、贷款效益及风险防控措施等。</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4</w:t>
      </w:r>
      <w:r w:rsidRPr="003061BF">
        <w:rPr>
          <w:rFonts w:ascii="仿宋_GB2312" w:eastAsia="仿宋_GB2312" w:hAnsi="仿宋_GB2312" w:cs="仿宋_GB2312" w:hint="eastAsia"/>
          <w:sz w:val="32"/>
          <w:szCs w:val="32"/>
        </w:rPr>
        <w:t>、担保方式：抵押、质押、保证</w:t>
      </w:r>
    </w:p>
    <w:p w:rsidR="00627324" w:rsidRPr="003061BF" w:rsidRDefault="00627324" w:rsidP="003061BF">
      <w:pPr>
        <w:ind w:firstLineChars="200" w:firstLine="640"/>
        <w:rPr>
          <w:rFonts w:ascii="仿宋_GB2312" w:eastAsia="仿宋_GB2312" w:hAnsi="仿宋_GB2312" w:cs="仿宋_GB2312"/>
          <w:sz w:val="32"/>
          <w:szCs w:val="32"/>
        </w:rPr>
      </w:pP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、贷款额度及利率：</w:t>
      </w:r>
      <w:r w:rsidRPr="003061BF">
        <w:rPr>
          <w:rFonts w:ascii="仿宋_GB2312" w:eastAsia="仿宋_GB2312" w:hAnsi="仿宋_GB2312" w:cs="仿宋_GB2312" w:hint="eastAsia"/>
          <w:bCs/>
          <w:sz w:val="32"/>
          <w:szCs w:val="32"/>
        </w:rPr>
        <w:t>用于抵押的财产必须经过我行指定的资产评估部门进行估价，抵押折扣率不应超过</w:t>
      </w:r>
      <w:r w:rsidRPr="003061BF">
        <w:rPr>
          <w:rFonts w:ascii="仿宋_GB2312" w:eastAsia="仿宋_GB2312" w:hAnsi="仿宋_GB2312" w:cs="仿宋_GB2312"/>
          <w:bCs/>
          <w:sz w:val="32"/>
          <w:szCs w:val="32"/>
        </w:rPr>
        <w:t>50%</w:t>
      </w:r>
      <w:r w:rsidRPr="003061BF">
        <w:rPr>
          <w:rFonts w:ascii="仿宋_GB2312" w:eastAsia="仿宋_GB2312" w:hAnsi="仿宋_GB2312" w:cs="仿宋_GB2312" w:hint="eastAsia"/>
          <w:bCs/>
          <w:sz w:val="32"/>
          <w:szCs w:val="32"/>
        </w:rPr>
        <w:t>。</w:t>
      </w:r>
      <w:r w:rsidRPr="003061BF">
        <w:rPr>
          <w:rFonts w:ascii="仿宋_GB2312" w:eastAsia="仿宋_GB2312" w:hAnsi="仿宋_GB2312" w:cs="仿宋_GB2312" w:hint="eastAsia"/>
          <w:sz w:val="32"/>
          <w:szCs w:val="32"/>
        </w:rPr>
        <w:t>利率根据借款人实际情况于</w:t>
      </w: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至</w:t>
      </w:r>
      <w:r w:rsidRPr="003061BF">
        <w:rPr>
          <w:rFonts w:ascii="仿宋_GB2312" w:eastAsia="仿宋_GB2312" w:hAnsi="仿宋_GB2312" w:cs="仿宋_GB2312"/>
          <w:sz w:val="32"/>
          <w:szCs w:val="32"/>
        </w:rPr>
        <w:t>8.1%</w:t>
      </w:r>
      <w:r w:rsidRPr="003061BF">
        <w:rPr>
          <w:rFonts w:ascii="仿宋_GB2312" w:eastAsia="仿宋_GB2312" w:hAnsi="仿宋_GB2312" w:cs="仿宋_GB2312" w:hint="eastAsia"/>
          <w:sz w:val="32"/>
          <w:szCs w:val="32"/>
        </w:rPr>
        <w:t>之间浮动。</w:t>
      </w:r>
    </w:p>
    <w:p w:rsidR="00627324" w:rsidRPr="003061BF" w:rsidRDefault="00627324" w:rsidP="003061BF">
      <w:pPr>
        <w:ind w:firstLineChars="200" w:firstLine="640"/>
        <w:rPr>
          <w:rFonts w:ascii="仿宋_GB2312" w:eastAsia="仿宋_GB2312" w:hAnsi="仿宋_GB2312" w:cs="仿宋_GB2312"/>
          <w:b/>
          <w:bCs/>
          <w:sz w:val="32"/>
          <w:szCs w:val="32"/>
        </w:rPr>
      </w:pPr>
      <w:r w:rsidRPr="003061BF">
        <w:rPr>
          <w:rFonts w:ascii="仿宋_GB2312" w:eastAsia="仿宋_GB2312" w:hAnsi="仿宋_GB2312" w:cs="仿宋_GB2312"/>
          <w:sz w:val="32"/>
          <w:szCs w:val="32"/>
        </w:rPr>
        <w:t>6</w:t>
      </w:r>
      <w:r w:rsidRPr="003061BF">
        <w:rPr>
          <w:rFonts w:ascii="仿宋_GB2312" w:eastAsia="仿宋_GB2312" w:hAnsi="仿宋_GB2312" w:cs="仿宋_GB2312" w:hint="eastAsia"/>
          <w:sz w:val="32"/>
          <w:szCs w:val="32"/>
        </w:rPr>
        <w:t>、贷款期限及还款方式：贷款期限最长三年，</w:t>
      </w:r>
      <w:r w:rsidRPr="003061BF">
        <w:rPr>
          <w:rFonts w:ascii="仿宋_GB2312" w:eastAsia="仿宋_GB2312" w:hAnsi="仿宋_GB2312" w:cs="仿宋_GB2312" w:hint="eastAsia"/>
          <w:bCs/>
          <w:sz w:val="32"/>
          <w:szCs w:val="32"/>
        </w:rPr>
        <w:t>采取月付息、到期一次性还本、分期还本付息等灵活还款方式。</w:t>
      </w:r>
    </w:p>
    <w:p w:rsidR="00627324" w:rsidRPr="003061BF" w:rsidRDefault="00627324" w:rsidP="003061BF">
      <w:pPr>
        <w:ind w:firstLineChars="200" w:firstLine="643"/>
        <w:rPr>
          <w:rFonts w:ascii="仿宋_GB2312" w:eastAsia="仿宋_GB2312" w:hAnsi="仿宋_GB2312" w:cs="仿宋_GB2312"/>
          <w:b/>
          <w:bCs/>
          <w:sz w:val="32"/>
          <w:szCs w:val="32"/>
        </w:rPr>
      </w:pPr>
      <w:r w:rsidRPr="003061BF">
        <w:rPr>
          <w:rFonts w:ascii="仿宋_GB2312" w:eastAsia="仿宋_GB2312" w:hAnsi="仿宋_GB2312" w:cs="仿宋_GB2312" w:hint="eastAsia"/>
          <w:b/>
          <w:bCs/>
          <w:sz w:val="32"/>
          <w:szCs w:val="32"/>
        </w:rPr>
        <w:t>（三）科技贷</w:t>
      </w:r>
    </w:p>
    <w:p w:rsidR="00627324" w:rsidRPr="003061BF" w:rsidRDefault="00627324">
      <w:pPr>
        <w:ind w:firstLine="640"/>
        <w:jc w:val="left"/>
        <w:rPr>
          <w:rFonts w:ascii="仿宋_GB2312" w:eastAsia="仿宋_GB2312" w:hAnsi="仿宋_GB2312" w:cs="仿宋_GB2312"/>
          <w:color w:val="222222"/>
          <w:sz w:val="32"/>
          <w:szCs w:val="32"/>
          <w:shd w:val="clear" w:color="auto" w:fill="FFFFFF"/>
        </w:rPr>
      </w:pP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、产品简介：为符合贷款条件且持续稳定经营的科技型小微企业提供满足其日常经营所需资金的贷款业务。</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、贷款发放对象：适用于从事科学技术研究开发活动，取得自主知识产权并将其转化为高新技术产品或服务的科技型小微企业。</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、审核要求：融资人成立年限原则上不低于</w:t>
      </w: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年，企业职工总数不超过</w:t>
      </w:r>
      <w:r w:rsidRPr="003061BF">
        <w:rPr>
          <w:rFonts w:ascii="仿宋_GB2312" w:eastAsia="仿宋_GB2312" w:hAnsi="仿宋_GB2312" w:cs="仿宋_GB2312"/>
          <w:sz w:val="32"/>
          <w:szCs w:val="32"/>
        </w:rPr>
        <w:t>500</w:t>
      </w:r>
      <w:r w:rsidRPr="003061BF">
        <w:rPr>
          <w:rFonts w:ascii="仿宋_GB2312" w:eastAsia="仿宋_GB2312" w:hAnsi="仿宋_GB2312" w:cs="仿宋_GB2312" w:hint="eastAsia"/>
          <w:sz w:val="32"/>
          <w:szCs w:val="32"/>
        </w:rPr>
        <w:t>人、年销售收入不超过</w:t>
      </w: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亿元、资产总额不超过</w:t>
      </w: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亿元，且同时符合工信部规定的科技型小微客户，征信记录良好，近</w:t>
      </w: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年无未结清不良信用记录等。</w:t>
      </w:r>
    </w:p>
    <w:p w:rsidR="00627324" w:rsidRPr="003061BF" w:rsidRDefault="00627324">
      <w:pPr>
        <w:ind w:firstLine="640"/>
        <w:jc w:val="left"/>
        <w:rPr>
          <w:rFonts w:ascii="仿宋_GB2312" w:eastAsia="仿宋_GB2312" w:hAnsi="仿宋_GB2312" w:cs="仿宋_GB2312"/>
          <w:color w:val="0000FF"/>
          <w:sz w:val="32"/>
          <w:szCs w:val="32"/>
        </w:rPr>
      </w:pPr>
      <w:r w:rsidRPr="003061BF">
        <w:rPr>
          <w:rFonts w:ascii="仿宋_GB2312" w:eastAsia="仿宋_GB2312" w:hAnsi="仿宋_GB2312" w:cs="仿宋_GB2312"/>
          <w:sz w:val="32"/>
          <w:szCs w:val="32"/>
        </w:rPr>
        <w:t>4</w:t>
      </w:r>
      <w:r w:rsidRPr="003061BF">
        <w:rPr>
          <w:rFonts w:ascii="仿宋_GB2312" w:eastAsia="仿宋_GB2312" w:hAnsi="仿宋_GB2312" w:cs="仿宋_GB2312" w:hint="eastAsia"/>
          <w:sz w:val="32"/>
          <w:szCs w:val="32"/>
        </w:rPr>
        <w:t>、担保方式：抵押、质押、保证</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、贷款额度及利率：单户金额最高</w:t>
      </w:r>
      <w:r w:rsidRPr="003061BF">
        <w:rPr>
          <w:rFonts w:ascii="仿宋_GB2312" w:eastAsia="仿宋_GB2312" w:hAnsi="仿宋_GB2312" w:cs="仿宋_GB2312"/>
          <w:sz w:val="32"/>
          <w:szCs w:val="32"/>
        </w:rPr>
        <w:t>1000</w:t>
      </w:r>
      <w:r w:rsidRPr="003061BF">
        <w:rPr>
          <w:rFonts w:ascii="仿宋_GB2312" w:eastAsia="仿宋_GB2312" w:hAnsi="仿宋_GB2312" w:cs="仿宋_GB2312" w:hint="eastAsia"/>
          <w:sz w:val="32"/>
          <w:szCs w:val="32"/>
        </w:rPr>
        <w:t>万元（含），利率参照小微贷款利率定价表中抵押贷款利率、质押贷款利率、保证贷款利率科学合理确定。</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6</w:t>
      </w:r>
      <w:r w:rsidRPr="003061BF">
        <w:rPr>
          <w:rFonts w:ascii="仿宋_GB2312" w:eastAsia="仿宋_GB2312" w:hAnsi="仿宋_GB2312" w:cs="仿宋_GB2312" w:hint="eastAsia"/>
          <w:sz w:val="32"/>
          <w:szCs w:val="32"/>
        </w:rPr>
        <w:t>、贷款期限及还款方式：原则上为</w:t>
      </w: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年（含），最长不超过</w:t>
      </w: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年（含）。</w:t>
      </w:r>
      <w:r w:rsidRPr="003061BF">
        <w:rPr>
          <w:rFonts w:ascii="仿宋_GB2312" w:eastAsia="仿宋_GB2312" w:hAnsi="仿宋_GB2312" w:cs="仿宋_GB2312" w:hint="eastAsia"/>
          <w:bCs/>
          <w:sz w:val="32"/>
          <w:szCs w:val="32"/>
        </w:rPr>
        <w:t>采取月付息、到期一次性还本、分期还本付息等灵活还款方式。</w:t>
      </w:r>
    </w:p>
    <w:p w:rsidR="00627324" w:rsidRPr="003061BF" w:rsidRDefault="00627324">
      <w:pPr>
        <w:ind w:firstLine="640"/>
        <w:jc w:val="left"/>
        <w:rPr>
          <w:rFonts w:ascii="仿宋_GB2312" w:eastAsia="仿宋_GB2312" w:hAnsi="仿宋_GB2312" w:cs="仿宋_GB2312"/>
          <w:b/>
          <w:bCs/>
          <w:sz w:val="32"/>
          <w:szCs w:val="32"/>
        </w:rPr>
      </w:pPr>
      <w:r w:rsidRPr="003061BF">
        <w:rPr>
          <w:rFonts w:ascii="仿宋_GB2312" w:eastAsia="仿宋_GB2312" w:hAnsi="仿宋_GB2312" w:cs="仿宋_GB2312" w:hint="eastAsia"/>
          <w:b/>
          <w:bCs/>
          <w:sz w:val="32"/>
          <w:szCs w:val="32"/>
        </w:rPr>
        <w:t>（四）个人房屋按揭贷款</w:t>
      </w:r>
    </w:p>
    <w:p w:rsidR="00627324" w:rsidRPr="003061BF" w:rsidRDefault="00627324" w:rsidP="003061BF">
      <w:pPr>
        <w:ind w:firstLineChars="200" w:firstLine="640"/>
        <w:rPr>
          <w:rFonts w:ascii="仿宋_GB2312" w:eastAsia="仿宋_GB2312" w:hAnsi="仿宋_GB2312" w:cs="仿宋_GB2312"/>
          <w:color w:val="222222"/>
          <w:sz w:val="32"/>
          <w:szCs w:val="32"/>
          <w:shd w:val="clear" w:color="auto" w:fill="FFFFFF"/>
        </w:rPr>
      </w:pP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、产品简介：</w:t>
      </w:r>
      <w:r w:rsidRPr="003061BF">
        <w:rPr>
          <w:rFonts w:ascii="仿宋_GB2312" w:eastAsia="仿宋_GB2312" w:hAnsi="仿宋_GB2312" w:cs="仿宋_GB2312" w:hint="eastAsia"/>
          <w:bCs/>
          <w:sz w:val="32"/>
          <w:szCs w:val="32"/>
        </w:rPr>
        <w:t>个人一手住房按揭是指贷款人向借款人发放的用于购买自用住房的贷款。</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、贷款发放对象：自然人</w:t>
      </w:r>
    </w:p>
    <w:p w:rsidR="00627324" w:rsidRPr="003061BF" w:rsidRDefault="00627324" w:rsidP="003061BF">
      <w:pPr>
        <w:ind w:firstLineChars="200" w:firstLine="640"/>
        <w:rPr>
          <w:rFonts w:ascii="仿宋_GB2312" w:eastAsia="仿宋_GB2312" w:hAnsi="仿宋_GB2312" w:cs="仿宋_GB2312"/>
          <w:bCs/>
          <w:sz w:val="32"/>
          <w:szCs w:val="32"/>
        </w:rPr>
      </w:pP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、审核要求：</w:t>
      </w:r>
      <w:r w:rsidRPr="003061BF">
        <w:rPr>
          <w:rFonts w:ascii="仿宋_GB2312" w:eastAsia="仿宋_GB2312" w:hAnsi="仿宋_GB2312" w:cs="仿宋_GB2312" w:hint="eastAsia"/>
          <w:bCs/>
          <w:sz w:val="32"/>
          <w:szCs w:val="32"/>
        </w:rPr>
        <w:t>借款人年满</w:t>
      </w:r>
      <w:r w:rsidRPr="003061BF">
        <w:rPr>
          <w:rFonts w:ascii="仿宋_GB2312" w:eastAsia="仿宋_GB2312" w:hAnsi="仿宋_GB2312" w:cs="仿宋_GB2312"/>
          <w:bCs/>
          <w:sz w:val="32"/>
          <w:szCs w:val="32"/>
        </w:rPr>
        <w:t>18</w:t>
      </w:r>
      <w:r w:rsidRPr="003061BF">
        <w:rPr>
          <w:rFonts w:ascii="仿宋_GB2312" w:eastAsia="仿宋_GB2312" w:hAnsi="仿宋_GB2312" w:cs="仿宋_GB2312" w:hint="eastAsia"/>
          <w:bCs/>
          <w:sz w:val="32"/>
          <w:szCs w:val="32"/>
        </w:rPr>
        <w:t>周岁，具有完全民事行为能力的自然人；有稳定的职业和收入，有偿还贷款本息的能力；信用良好，无不良信用记录；有贷款人认可的资产作为抵押或质押；有购买住房合同；缴交了符合贷款人要求的首付款等。</w:t>
      </w:r>
    </w:p>
    <w:p w:rsidR="00627324" w:rsidRPr="003061BF" w:rsidRDefault="00627324" w:rsidP="003061BF">
      <w:pPr>
        <w:ind w:firstLineChars="200"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4</w:t>
      </w:r>
      <w:r w:rsidRPr="003061BF">
        <w:rPr>
          <w:rFonts w:ascii="仿宋_GB2312" w:eastAsia="仿宋_GB2312" w:hAnsi="仿宋_GB2312" w:cs="仿宋_GB2312" w:hint="eastAsia"/>
          <w:sz w:val="32"/>
          <w:szCs w:val="32"/>
        </w:rPr>
        <w:t>、担保方式：</w:t>
      </w:r>
      <w:r w:rsidRPr="003061BF">
        <w:rPr>
          <w:rFonts w:ascii="仿宋_GB2312" w:eastAsia="仿宋_GB2312" w:hAnsi="仿宋_GB2312" w:cs="仿宋_GB2312" w:hint="eastAsia"/>
          <w:bCs/>
          <w:sz w:val="32"/>
          <w:szCs w:val="32"/>
        </w:rPr>
        <w:t>个人一手住房按揭款须坚持以房屋作抵押，或并用抵押、质押或保证。</w:t>
      </w:r>
    </w:p>
    <w:p w:rsidR="00627324" w:rsidRPr="003061BF" w:rsidRDefault="00627324" w:rsidP="003061BF">
      <w:pPr>
        <w:spacing w:line="520" w:lineRule="exact"/>
        <w:ind w:firstLineChars="230" w:firstLine="736"/>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、贷款额度及利率：对贷款购买首套、二套住房，贷款比例要依据国家宏观调控政策，监管部门规定办理。通常情况下，首套住房贷款额度不得高于</w:t>
      </w:r>
      <w:r w:rsidRPr="003061BF">
        <w:rPr>
          <w:rFonts w:ascii="仿宋_GB2312" w:eastAsia="仿宋_GB2312" w:hAnsi="仿宋_GB2312" w:cs="仿宋_GB2312"/>
          <w:sz w:val="32"/>
          <w:szCs w:val="32"/>
        </w:rPr>
        <w:t>70%</w:t>
      </w:r>
      <w:r w:rsidRPr="003061BF">
        <w:rPr>
          <w:rFonts w:ascii="仿宋_GB2312" w:eastAsia="仿宋_GB2312" w:hAnsi="仿宋_GB2312" w:cs="仿宋_GB2312" w:hint="eastAsia"/>
          <w:sz w:val="32"/>
          <w:szCs w:val="32"/>
        </w:rPr>
        <w:t>，二套住房不得低于</w:t>
      </w:r>
      <w:r w:rsidRPr="003061BF">
        <w:rPr>
          <w:rFonts w:ascii="仿宋_GB2312" w:eastAsia="仿宋_GB2312" w:hAnsi="仿宋_GB2312" w:cs="仿宋_GB2312"/>
          <w:sz w:val="32"/>
          <w:szCs w:val="32"/>
        </w:rPr>
        <w:t>50%</w:t>
      </w:r>
      <w:r w:rsidRPr="003061BF">
        <w:rPr>
          <w:rFonts w:ascii="仿宋_GB2312" w:eastAsia="仿宋_GB2312" w:hAnsi="仿宋_GB2312" w:cs="仿宋_GB2312" w:hint="eastAsia"/>
          <w:sz w:val="32"/>
          <w:szCs w:val="32"/>
        </w:rPr>
        <w:t>或</w:t>
      </w:r>
      <w:r w:rsidRPr="003061BF">
        <w:rPr>
          <w:rFonts w:ascii="仿宋_GB2312" w:eastAsia="仿宋_GB2312" w:hAnsi="仿宋_GB2312" w:cs="仿宋_GB2312"/>
          <w:sz w:val="32"/>
          <w:szCs w:val="32"/>
        </w:rPr>
        <w:t>60%</w:t>
      </w:r>
      <w:r w:rsidRPr="003061BF">
        <w:rPr>
          <w:rFonts w:ascii="仿宋_GB2312" w:eastAsia="仿宋_GB2312" w:hAnsi="仿宋_GB2312" w:cs="仿宋_GB2312" w:hint="eastAsia"/>
          <w:sz w:val="32"/>
          <w:szCs w:val="32"/>
        </w:rPr>
        <w:t>。通常情况下，贷款购买首套住房的执行基准利率或优惠利率；贷款购买二套住房的执行上浮利率，上浮幅度最低为</w:t>
      </w:r>
      <w:r w:rsidRPr="003061BF">
        <w:rPr>
          <w:rFonts w:ascii="仿宋_GB2312" w:eastAsia="仿宋_GB2312" w:hAnsi="仿宋_GB2312" w:cs="仿宋_GB2312"/>
          <w:sz w:val="32"/>
          <w:szCs w:val="32"/>
        </w:rPr>
        <w:t>10%</w:t>
      </w:r>
      <w:r w:rsidRPr="003061BF">
        <w:rPr>
          <w:rFonts w:ascii="仿宋_GB2312" w:eastAsia="仿宋_GB2312" w:hAnsi="仿宋_GB2312" w:cs="仿宋_GB2312" w:hint="eastAsia"/>
          <w:sz w:val="32"/>
          <w:szCs w:val="32"/>
        </w:rPr>
        <w:t>。</w:t>
      </w:r>
    </w:p>
    <w:p w:rsidR="00627324" w:rsidRPr="003061BF" w:rsidRDefault="00627324" w:rsidP="003061BF">
      <w:pPr>
        <w:ind w:firstLineChars="200" w:firstLine="640"/>
        <w:rPr>
          <w:rFonts w:ascii="仿宋_GB2312" w:eastAsia="仿宋_GB2312" w:hAnsi="仿宋_GB2312" w:cs="仿宋_GB2312"/>
          <w:bCs/>
          <w:sz w:val="32"/>
          <w:szCs w:val="32"/>
        </w:rPr>
      </w:pPr>
      <w:r w:rsidRPr="003061BF">
        <w:rPr>
          <w:rFonts w:ascii="仿宋_GB2312" w:eastAsia="仿宋_GB2312" w:hAnsi="仿宋_GB2312" w:cs="仿宋_GB2312"/>
          <w:sz w:val="32"/>
          <w:szCs w:val="32"/>
        </w:rPr>
        <w:t>6</w:t>
      </w:r>
      <w:r w:rsidRPr="003061BF">
        <w:rPr>
          <w:rFonts w:ascii="仿宋_GB2312" w:eastAsia="仿宋_GB2312" w:hAnsi="仿宋_GB2312" w:cs="仿宋_GB2312" w:hint="eastAsia"/>
          <w:sz w:val="32"/>
          <w:szCs w:val="32"/>
        </w:rPr>
        <w:t>、贷款期限及还款方式：</w:t>
      </w:r>
      <w:r w:rsidRPr="003061BF">
        <w:rPr>
          <w:rFonts w:ascii="仿宋_GB2312" w:eastAsia="仿宋_GB2312" w:hAnsi="仿宋_GB2312" w:cs="仿宋_GB2312" w:hint="eastAsia"/>
          <w:bCs/>
          <w:sz w:val="32"/>
          <w:szCs w:val="32"/>
        </w:rPr>
        <w:t>贷款期限最长不得超过</w:t>
      </w:r>
      <w:r w:rsidRPr="003061BF">
        <w:rPr>
          <w:rFonts w:ascii="仿宋_GB2312" w:eastAsia="仿宋_GB2312" w:hAnsi="仿宋_GB2312" w:cs="仿宋_GB2312"/>
          <w:bCs/>
          <w:sz w:val="32"/>
          <w:szCs w:val="32"/>
        </w:rPr>
        <w:t>30</w:t>
      </w:r>
      <w:r w:rsidRPr="003061BF">
        <w:rPr>
          <w:rFonts w:ascii="仿宋_GB2312" w:eastAsia="仿宋_GB2312" w:hAnsi="仿宋_GB2312" w:cs="仿宋_GB2312" w:hint="eastAsia"/>
          <w:bCs/>
          <w:sz w:val="32"/>
          <w:szCs w:val="32"/>
        </w:rPr>
        <w:t>年。个人住房贷款可采用等额本息、等额本金方式，按月归还贷款本息等多种方式。</w:t>
      </w:r>
    </w:p>
    <w:p w:rsidR="00627324" w:rsidRPr="003061BF" w:rsidRDefault="00627324">
      <w:pPr>
        <w:ind w:firstLine="640"/>
        <w:jc w:val="left"/>
        <w:rPr>
          <w:rFonts w:ascii="仿宋_GB2312" w:eastAsia="仿宋_GB2312" w:hAnsi="仿宋_GB2312" w:cs="仿宋_GB2312"/>
          <w:b/>
          <w:bCs/>
          <w:sz w:val="32"/>
          <w:szCs w:val="32"/>
        </w:rPr>
      </w:pPr>
      <w:r w:rsidRPr="003061BF">
        <w:rPr>
          <w:rFonts w:ascii="仿宋_GB2312" w:eastAsia="仿宋_GB2312" w:hAnsi="仿宋_GB2312" w:cs="仿宋_GB2312" w:hint="eastAsia"/>
          <w:b/>
          <w:bCs/>
          <w:sz w:val="32"/>
          <w:szCs w:val="32"/>
        </w:rPr>
        <w:t>（五）个人综合消费贷款</w:t>
      </w:r>
    </w:p>
    <w:p w:rsidR="00627324" w:rsidRPr="003061BF" w:rsidRDefault="00627324">
      <w:pPr>
        <w:ind w:firstLine="640"/>
        <w:jc w:val="left"/>
        <w:rPr>
          <w:rFonts w:ascii="仿宋_GB2312" w:eastAsia="仿宋_GB2312" w:hAnsi="仿宋_GB2312" w:cs="仿宋_GB2312"/>
          <w:bCs/>
          <w:sz w:val="32"/>
          <w:szCs w:val="32"/>
        </w:rPr>
      </w:pPr>
      <w:r w:rsidRPr="003061BF">
        <w:rPr>
          <w:rFonts w:ascii="仿宋_GB2312" w:eastAsia="仿宋_GB2312" w:hAnsi="仿宋_GB2312" w:cs="仿宋_GB2312"/>
          <w:sz w:val="32"/>
          <w:szCs w:val="32"/>
        </w:rPr>
        <w:t>1</w:t>
      </w:r>
      <w:r w:rsidRPr="003061BF">
        <w:rPr>
          <w:rFonts w:ascii="仿宋_GB2312" w:eastAsia="仿宋_GB2312" w:hAnsi="仿宋_GB2312" w:cs="仿宋_GB2312" w:hint="eastAsia"/>
          <w:sz w:val="32"/>
          <w:szCs w:val="32"/>
        </w:rPr>
        <w:t>、产品简介：</w:t>
      </w:r>
      <w:r w:rsidRPr="003061BF">
        <w:rPr>
          <w:rFonts w:ascii="仿宋_GB2312" w:eastAsia="仿宋_GB2312" w:hAnsi="仿宋_GB2312" w:cs="仿宋_GB2312" w:hint="eastAsia"/>
          <w:bCs/>
          <w:sz w:val="32"/>
          <w:szCs w:val="32"/>
        </w:rPr>
        <w:t>向借款人发放的限定具体消费用途的人民币贷款。</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2</w:t>
      </w:r>
      <w:r w:rsidRPr="003061BF">
        <w:rPr>
          <w:rFonts w:ascii="仿宋_GB2312" w:eastAsia="仿宋_GB2312" w:hAnsi="仿宋_GB2312" w:cs="仿宋_GB2312" w:hint="eastAsia"/>
          <w:sz w:val="32"/>
          <w:szCs w:val="32"/>
        </w:rPr>
        <w:t>、贷款发放对象：</w:t>
      </w:r>
      <w:r w:rsidRPr="003061BF">
        <w:rPr>
          <w:rFonts w:ascii="仿宋_GB2312" w:eastAsia="仿宋_GB2312" w:hAnsi="仿宋_GB2312" w:cs="仿宋_GB2312" w:hint="eastAsia"/>
          <w:bCs/>
          <w:sz w:val="32"/>
          <w:szCs w:val="32"/>
        </w:rPr>
        <w:t>借款人家庭房屋装修、购买各类大额耐用消费品、旅游、出国留学、子女婚嫁、医疗保健、购买大额人寿保险等个人生活消费。</w:t>
      </w:r>
    </w:p>
    <w:p w:rsidR="00627324" w:rsidRPr="003061BF" w:rsidRDefault="00627324" w:rsidP="003061BF">
      <w:pPr>
        <w:ind w:firstLineChars="200" w:firstLine="640"/>
        <w:rPr>
          <w:rFonts w:ascii="仿宋_GB2312" w:eastAsia="仿宋_GB2312" w:hAnsi="仿宋_GB2312" w:cs="仿宋_GB2312"/>
          <w:sz w:val="32"/>
          <w:szCs w:val="32"/>
        </w:rPr>
      </w:pPr>
      <w:r w:rsidRPr="003061BF">
        <w:rPr>
          <w:rFonts w:ascii="仿宋_GB2312" w:eastAsia="仿宋_GB2312" w:hAnsi="仿宋_GB2312" w:cs="仿宋_GB2312"/>
          <w:sz w:val="32"/>
          <w:szCs w:val="32"/>
        </w:rPr>
        <w:t>3</w:t>
      </w:r>
      <w:r w:rsidRPr="003061BF">
        <w:rPr>
          <w:rFonts w:ascii="仿宋_GB2312" w:eastAsia="仿宋_GB2312" w:hAnsi="仿宋_GB2312" w:cs="仿宋_GB2312" w:hint="eastAsia"/>
          <w:sz w:val="32"/>
          <w:szCs w:val="32"/>
        </w:rPr>
        <w:t>、审核要求：</w:t>
      </w:r>
      <w:r w:rsidRPr="003061BF">
        <w:rPr>
          <w:rFonts w:ascii="仿宋_GB2312" w:eastAsia="仿宋_GB2312" w:hAnsi="仿宋_GB2312" w:cs="仿宋_GB2312" w:hint="eastAsia"/>
          <w:bCs/>
          <w:sz w:val="32"/>
          <w:szCs w:val="32"/>
        </w:rPr>
        <w:t>具有稳定的经济收入，具有按期偿还贷款本息的能力；没有违法行为及不良信用记录；在我行开立玫瑰卡账户；能提供我行认可的担保等。</w:t>
      </w:r>
    </w:p>
    <w:p w:rsidR="00627324" w:rsidRPr="003061BF" w:rsidRDefault="00627324">
      <w:pPr>
        <w:ind w:firstLine="640"/>
        <w:jc w:val="left"/>
        <w:rPr>
          <w:rFonts w:ascii="仿宋_GB2312" w:eastAsia="仿宋_GB2312" w:hAnsi="仿宋_GB2312" w:cs="仿宋_GB2312"/>
          <w:bCs/>
          <w:sz w:val="32"/>
          <w:szCs w:val="32"/>
        </w:rPr>
      </w:pPr>
      <w:r w:rsidRPr="003061BF">
        <w:rPr>
          <w:rFonts w:ascii="仿宋_GB2312" w:eastAsia="仿宋_GB2312" w:hAnsi="仿宋_GB2312" w:cs="仿宋_GB2312"/>
          <w:sz w:val="32"/>
          <w:szCs w:val="32"/>
        </w:rPr>
        <w:t>4</w:t>
      </w:r>
      <w:r w:rsidRPr="003061BF">
        <w:rPr>
          <w:rFonts w:ascii="仿宋_GB2312" w:eastAsia="仿宋_GB2312" w:hAnsi="仿宋_GB2312" w:cs="仿宋_GB2312" w:hint="eastAsia"/>
          <w:sz w:val="32"/>
          <w:szCs w:val="32"/>
        </w:rPr>
        <w:t>、担保方式：抵押、质押、保证</w:t>
      </w:r>
    </w:p>
    <w:p w:rsidR="00627324" w:rsidRPr="003061BF" w:rsidRDefault="00627324" w:rsidP="003061BF">
      <w:pPr>
        <w:ind w:firstLineChars="200" w:firstLine="640"/>
        <w:rPr>
          <w:rFonts w:ascii="仿宋_GB2312" w:eastAsia="仿宋_GB2312" w:hAnsi="仿宋_GB2312" w:cs="仿宋_GB2312"/>
          <w:sz w:val="32"/>
          <w:szCs w:val="32"/>
        </w:rPr>
      </w:pPr>
      <w:r w:rsidRPr="003061BF">
        <w:rPr>
          <w:rFonts w:ascii="仿宋_GB2312" w:eastAsia="仿宋_GB2312" w:hAnsi="仿宋_GB2312" w:cs="仿宋_GB2312"/>
          <w:sz w:val="32"/>
          <w:szCs w:val="32"/>
        </w:rPr>
        <w:t>5</w:t>
      </w:r>
      <w:r w:rsidRPr="003061BF">
        <w:rPr>
          <w:rFonts w:ascii="仿宋_GB2312" w:eastAsia="仿宋_GB2312" w:hAnsi="仿宋_GB2312" w:cs="仿宋_GB2312" w:hint="eastAsia"/>
          <w:sz w:val="32"/>
          <w:szCs w:val="32"/>
        </w:rPr>
        <w:t>、贷款额度及利率：</w:t>
      </w:r>
      <w:r w:rsidRPr="003061BF">
        <w:rPr>
          <w:rFonts w:ascii="仿宋_GB2312" w:eastAsia="仿宋_GB2312" w:hAnsi="仿宋_GB2312" w:cs="仿宋_GB2312" w:hint="eastAsia"/>
          <w:bCs/>
          <w:sz w:val="32"/>
          <w:szCs w:val="32"/>
        </w:rPr>
        <w:t>以个人住房抵押的，贷款金额最高不超过抵押物价值的</w:t>
      </w:r>
      <w:r w:rsidRPr="003061BF">
        <w:rPr>
          <w:rFonts w:ascii="仿宋_GB2312" w:eastAsia="仿宋_GB2312" w:hAnsi="仿宋_GB2312" w:cs="仿宋_GB2312"/>
          <w:bCs/>
          <w:sz w:val="32"/>
          <w:szCs w:val="32"/>
        </w:rPr>
        <w:t>60%</w:t>
      </w:r>
      <w:r w:rsidRPr="003061BF">
        <w:rPr>
          <w:rFonts w:ascii="仿宋_GB2312" w:eastAsia="仿宋_GB2312" w:hAnsi="仿宋_GB2312" w:cs="仿宋_GB2312" w:hint="eastAsia"/>
          <w:bCs/>
          <w:sz w:val="32"/>
          <w:szCs w:val="32"/>
        </w:rPr>
        <w:t>，质押的不得超过存单面值的</w:t>
      </w:r>
      <w:r w:rsidRPr="003061BF">
        <w:rPr>
          <w:rFonts w:ascii="仿宋_GB2312" w:eastAsia="仿宋_GB2312" w:hAnsi="仿宋_GB2312" w:cs="仿宋_GB2312"/>
          <w:bCs/>
          <w:sz w:val="32"/>
          <w:szCs w:val="32"/>
        </w:rPr>
        <w:t>90%</w:t>
      </w:r>
      <w:r w:rsidRPr="003061BF">
        <w:rPr>
          <w:rFonts w:ascii="仿宋_GB2312" w:eastAsia="仿宋_GB2312" w:hAnsi="仿宋_GB2312" w:cs="仿宋_GB2312" w:hint="eastAsia"/>
          <w:bCs/>
          <w:sz w:val="32"/>
          <w:szCs w:val="32"/>
        </w:rPr>
        <w:t>。同时结合借款人借款用途及还能力确定。贷款利率最低执行人民银行同期基准利率的</w:t>
      </w:r>
      <w:r w:rsidRPr="003061BF">
        <w:rPr>
          <w:rFonts w:ascii="仿宋_GB2312" w:eastAsia="仿宋_GB2312" w:hAnsi="仿宋_GB2312" w:cs="仿宋_GB2312"/>
          <w:bCs/>
          <w:sz w:val="32"/>
          <w:szCs w:val="32"/>
        </w:rPr>
        <w:t>1.1</w:t>
      </w:r>
      <w:r w:rsidRPr="003061BF">
        <w:rPr>
          <w:rFonts w:ascii="仿宋_GB2312" w:eastAsia="仿宋_GB2312" w:hAnsi="仿宋_GB2312" w:cs="仿宋_GB2312" w:hint="eastAsia"/>
          <w:bCs/>
          <w:sz w:val="32"/>
          <w:szCs w:val="32"/>
        </w:rPr>
        <w:t>倍。</w:t>
      </w:r>
    </w:p>
    <w:p w:rsidR="00627324" w:rsidRPr="003061BF" w:rsidRDefault="00627324">
      <w:pPr>
        <w:ind w:firstLine="640"/>
        <w:jc w:val="left"/>
        <w:rPr>
          <w:rFonts w:ascii="仿宋_GB2312" w:eastAsia="仿宋_GB2312" w:hAnsi="仿宋_GB2312" w:cs="仿宋_GB2312"/>
          <w:sz w:val="32"/>
          <w:szCs w:val="32"/>
        </w:rPr>
      </w:pPr>
      <w:r w:rsidRPr="003061BF">
        <w:rPr>
          <w:rFonts w:ascii="仿宋_GB2312" w:eastAsia="仿宋_GB2312" w:hAnsi="仿宋_GB2312" w:cs="仿宋_GB2312"/>
          <w:sz w:val="32"/>
          <w:szCs w:val="32"/>
        </w:rPr>
        <w:t>6</w:t>
      </w:r>
      <w:r w:rsidRPr="003061BF">
        <w:rPr>
          <w:rFonts w:ascii="仿宋_GB2312" w:eastAsia="仿宋_GB2312" w:hAnsi="仿宋_GB2312" w:cs="仿宋_GB2312" w:hint="eastAsia"/>
          <w:sz w:val="32"/>
          <w:szCs w:val="32"/>
        </w:rPr>
        <w:t>、贷款期限及还款方式：</w:t>
      </w:r>
      <w:r w:rsidRPr="003061BF">
        <w:rPr>
          <w:rFonts w:ascii="仿宋_GB2312" w:eastAsia="仿宋_GB2312" w:hAnsi="仿宋_GB2312" w:cs="仿宋_GB2312" w:hint="eastAsia"/>
          <w:bCs/>
          <w:sz w:val="32"/>
          <w:szCs w:val="32"/>
        </w:rPr>
        <w:t>贷款期限最长不超过</w:t>
      </w:r>
      <w:r w:rsidRPr="003061BF">
        <w:rPr>
          <w:rFonts w:ascii="仿宋_GB2312" w:eastAsia="仿宋_GB2312" w:hAnsi="仿宋_GB2312" w:cs="仿宋_GB2312"/>
          <w:bCs/>
          <w:sz w:val="32"/>
          <w:szCs w:val="32"/>
        </w:rPr>
        <w:t>5</w:t>
      </w:r>
      <w:r w:rsidRPr="003061BF">
        <w:rPr>
          <w:rFonts w:ascii="仿宋_GB2312" w:eastAsia="仿宋_GB2312" w:hAnsi="仿宋_GB2312" w:cs="仿宋_GB2312" w:hint="eastAsia"/>
          <w:bCs/>
          <w:sz w:val="32"/>
          <w:szCs w:val="32"/>
        </w:rPr>
        <w:t>年（含），借款人的年龄加贷款年限不得超过男</w:t>
      </w:r>
      <w:r w:rsidRPr="003061BF">
        <w:rPr>
          <w:rFonts w:ascii="仿宋_GB2312" w:eastAsia="仿宋_GB2312" w:hAnsi="仿宋_GB2312" w:cs="仿宋_GB2312"/>
          <w:bCs/>
          <w:sz w:val="32"/>
          <w:szCs w:val="32"/>
        </w:rPr>
        <w:t>60</w:t>
      </w:r>
      <w:r w:rsidRPr="003061BF">
        <w:rPr>
          <w:rFonts w:ascii="仿宋_GB2312" w:eastAsia="仿宋_GB2312" w:hAnsi="仿宋_GB2312" w:cs="仿宋_GB2312" w:hint="eastAsia"/>
          <w:bCs/>
          <w:sz w:val="32"/>
          <w:szCs w:val="32"/>
        </w:rPr>
        <w:t>周岁，女</w:t>
      </w:r>
      <w:r w:rsidRPr="003061BF">
        <w:rPr>
          <w:rFonts w:ascii="仿宋_GB2312" w:eastAsia="仿宋_GB2312" w:hAnsi="仿宋_GB2312" w:cs="仿宋_GB2312"/>
          <w:bCs/>
          <w:sz w:val="32"/>
          <w:szCs w:val="32"/>
        </w:rPr>
        <w:t>55</w:t>
      </w:r>
      <w:r w:rsidRPr="003061BF">
        <w:rPr>
          <w:rFonts w:ascii="仿宋_GB2312" w:eastAsia="仿宋_GB2312" w:hAnsi="仿宋_GB2312" w:cs="仿宋_GB2312" w:hint="eastAsia"/>
          <w:bCs/>
          <w:sz w:val="32"/>
          <w:szCs w:val="32"/>
        </w:rPr>
        <w:t>周岁。个人综合消费贷款期限在</w:t>
      </w:r>
      <w:r w:rsidRPr="003061BF">
        <w:rPr>
          <w:rFonts w:ascii="仿宋_GB2312" w:eastAsia="仿宋_GB2312" w:hAnsi="仿宋_GB2312" w:cs="仿宋_GB2312"/>
          <w:bCs/>
          <w:sz w:val="32"/>
          <w:szCs w:val="32"/>
        </w:rPr>
        <w:t>1</w:t>
      </w:r>
      <w:r w:rsidRPr="003061BF">
        <w:rPr>
          <w:rFonts w:ascii="仿宋_GB2312" w:eastAsia="仿宋_GB2312" w:hAnsi="仿宋_GB2312" w:cs="仿宋_GB2312" w:hint="eastAsia"/>
          <w:bCs/>
          <w:sz w:val="32"/>
          <w:szCs w:val="32"/>
        </w:rPr>
        <w:t>年（含）以内的，采用到期一次还本付息的还款方式；期限超过</w:t>
      </w:r>
      <w:r w:rsidRPr="003061BF">
        <w:rPr>
          <w:rFonts w:ascii="仿宋_GB2312" w:eastAsia="仿宋_GB2312" w:hAnsi="仿宋_GB2312" w:cs="仿宋_GB2312"/>
          <w:bCs/>
          <w:sz w:val="32"/>
          <w:szCs w:val="32"/>
        </w:rPr>
        <w:t>1</w:t>
      </w:r>
      <w:r w:rsidRPr="003061BF">
        <w:rPr>
          <w:rFonts w:ascii="仿宋_GB2312" w:eastAsia="仿宋_GB2312" w:hAnsi="仿宋_GB2312" w:cs="仿宋_GB2312" w:hint="eastAsia"/>
          <w:bCs/>
          <w:sz w:val="32"/>
          <w:szCs w:val="32"/>
        </w:rPr>
        <w:t>年的，采用按月还本付息方式。</w:t>
      </w:r>
    </w:p>
    <w:p w:rsidR="00627324" w:rsidRPr="00C472A3" w:rsidRDefault="00627324" w:rsidP="003061BF">
      <w:pPr>
        <w:ind w:firstLineChars="200" w:firstLine="643"/>
        <w:jc w:val="left"/>
        <w:rPr>
          <w:rFonts w:ascii="黑体" w:eastAsia="黑体" w:hAnsi="仿宋_GB2312" w:cs="仿宋_GB2312"/>
          <w:b/>
          <w:bCs/>
          <w:sz w:val="32"/>
          <w:szCs w:val="32"/>
        </w:rPr>
      </w:pPr>
      <w:r w:rsidRPr="00C472A3">
        <w:rPr>
          <w:rFonts w:ascii="黑体" w:eastAsia="黑体" w:hAnsi="仿宋_GB2312" w:cs="仿宋_GB2312" w:hint="eastAsia"/>
          <w:b/>
          <w:bCs/>
          <w:sz w:val="32"/>
          <w:szCs w:val="32"/>
        </w:rPr>
        <w:t>二、联系方式</w:t>
      </w:r>
      <w:r w:rsidRPr="00C472A3">
        <w:rPr>
          <w:rFonts w:ascii="黑体" w:eastAsia="黑体" w:hAnsi="仿宋_GB2312" w:cs="仿宋_GB2312"/>
          <w:b/>
          <w:bCs/>
          <w:sz w:val="32"/>
          <w:szCs w:val="32"/>
        </w:rPr>
        <w:t xml:space="preserve"> </w:t>
      </w:r>
    </w:p>
    <w:p w:rsidR="00627324" w:rsidRPr="003061BF" w:rsidRDefault="00627324" w:rsidP="003061BF">
      <w:pPr>
        <w:ind w:firstLineChars="200" w:firstLine="640"/>
        <w:jc w:val="left"/>
        <w:rPr>
          <w:rFonts w:ascii="仿宋_GB2312" w:eastAsia="仿宋_GB2312" w:hAnsi="仿宋_GB2312" w:cs="仿宋_GB2312"/>
          <w:b/>
          <w:bCs/>
          <w:sz w:val="32"/>
          <w:szCs w:val="32"/>
        </w:rPr>
      </w:pPr>
      <w:r w:rsidRPr="003061BF">
        <w:rPr>
          <w:rFonts w:ascii="仿宋_GB2312" w:eastAsia="仿宋_GB2312" w:hAnsi="仿宋_GB2312" w:cs="仿宋_GB2312" w:hint="eastAsia"/>
          <w:sz w:val="32"/>
          <w:szCs w:val="32"/>
        </w:rPr>
        <w:t>综合员</w:t>
      </w:r>
      <w:r>
        <w:rPr>
          <w:rFonts w:ascii="仿宋_GB2312" w:eastAsia="仿宋_GB2312" w:hAnsi="仿宋_GB2312" w:cs="仿宋_GB2312"/>
          <w:sz w:val="32"/>
          <w:szCs w:val="32"/>
        </w:rPr>
        <w:t xml:space="preserve">  </w:t>
      </w:r>
      <w:r w:rsidRPr="003061BF">
        <w:rPr>
          <w:rFonts w:ascii="仿宋_GB2312" w:eastAsia="仿宋_GB2312" w:hAnsi="仿宋_GB2312" w:cs="仿宋_GB2312" w:hint="eastAsia"/>
          <w:sz w:val="32"/>
          <w:szCs w:val="32"/>
        </w:rPr>
        <w:t>孟新</w:t>
      </w:r>
      <w:r>
        <w:rPr>
          <w:rFonts w:ascii="仿宋_GB2312" w:eastAsia="仿宋_GB2312" w:hAnsi="仿宋_GB2312" w:cs="仿宋_GB2312"/>
          <w:sz w:val="32"/>
          <w:szCs w:val="32"/>
        </w:rPr>
        <w:t xml:space="preserve">  0417-7397018   </w:t>
      </w:r>
      <w:r w:rsidRPr="003061BF">
        <w:rPr>
          <w:rFonts w:ascii="仿宋_GB2312" w:eastAsia="仿宋_GB2312" w:hAnsi="仿宋_GB2312" w:cs="仿宋_GB2312"/>
          <w:sz w:val="32"/>
          <w:szCs w:val="32"/>
        </w:rPr>
        <w:t xml:space="preserve">18641705565 </w:t>
      </w:r>
    </w:p>
    <w:p w:rsidR="00627324" w:rsidRPr="003061BF" w:rsidRDefault="00627324" w:rsidP="003061BF">
      <w:pPr>
        <w:ind w:firstLineChars="200" w:firstLine="640"/>
        <w:jc w:val="left"/>
        <w:rPr>
          <w:rFonts w:ascii="仿宋_GB2312" w:eastAsia="仿宋_GB2312" w:hAnsi="仿宋_GB2312" w:cs="仿宋_GB2312"/>
          <w:sz w:val="32"/>
          <w:szCs w:val="32"/>
        </w:rPr>
      </w:pPr>
      <w:r w:rsidRPr="003061BF">
        <w:rPr>
          <w:rFonts w:ascii="仿宋_GB2312" w:eastAsia="仿宋_GB2312" w:hAnsi="仿宋_GB2312" w:cs="仿宋_GB2312" w:hint="eastAsia"/>
          <w:sz w:val="32"/>
          <w:szCs w:val="32"/>
        </w:rPr>
        <w:t>公司部经理</w:t>
      </w:r>
      <w:r>
        <w:rPr>
          <w:rFonts w:ascii="仿宋_GB2312" w:eastAsia="仿宋_GB2312" w:hAnsi="仿宋_GB2312" w:cs="仿宋_GB2312"/>
          <w:sz w:val="32"/>
          <w:szCs w:val="32"/>
        </w:rPr>
        <w:t xml:space="preserve">  </w:t>
      </w:r>
      <w:r w:rsidRPr="003061BF">
        <w:rPr>
          <w:rFonts w:ascii="仿宋_GB2312" w:eastAsia="仿宋_GB2312" w:hAnsi="仿宋_GB2312" w:cs="仿宋_GB2312" w:hint="eastAsia"/>
          <w:sz w:val="32"/>
          <w:szCs w:val="32"/>
        </w:rPr>
        <w:t>郑琦</w:t>
      </w:r>
      <w:r>
        <w:rPr>
          <w:rFonts w:ascii="仿宋_GB2312" w:eastAsia="仿宋_GB2312" w:hAnsi="仿宋_GB2312" w:cs="仿宋_GB2312"/>
          <w:sz w:val="32"/>
          <w:szCs w:val="32"/>
        </w:rPr>
        <w:t xml:space="preserve">  0417-7397018  </w:t>
      </w:r>
      <w:r w:rsidRPr="003061BF">
        <w:rPr>
          <w:rFonts w:ascii="仿宋_GB2312" w:eastAsia="仿宋_GB2312" w:hAnsi="仿宋_GB2312" w:cs="仿宋_GB2312"/>
          <w:sz w:val="32"/>
          <w:szCs w:val="32"/>
        </w:rPr>
        <w:t>18341712000</w:t>
      </w:r>
    </w:p>
    <w:p w:rsidR="00627324" w:rsidRPr="00C472A3" w:rsidRDefault="00627324" w:rsidP="003061BF">
      <w:pPr>
        <w:ind w:firstLineChars="200" w:firstLine="643"/>
        <w:jc w:val="left"/>
        <w:rPr>
          <w:rFonts w:ascii="黑体" w:eastAsia="黑体" w:hAnsi="仿宋_GB2312" w:cs="仿宋_GB2312"/>
          <w:b/>
          <w:bCs/>
          <w:sz w:val="32"/>
          <w:szCs w:val="32"/>
        </w:rPr>
      </w:pPr>
      <w:r w:rsidRPr="00C472A3">
        <w:rPr>
          <w:rFonts w:ascii="黑体" w:eastAsia="黑体" w:hAnsi="仿宋_GB2312" w:cs="仿宋_GB2312" w:hint="eastAsia"/>
          <w:b/>
          <w:bCs/>
          <w:sz w:val="32"/>
          <w:szCs w:val="32"/>
        </w:rPr>
        <w:t>三、收费标准</w:t>
      </w:r>
      <w:r w:rsidRPr="00C472A3">
        <w:rPr>
          <w:rFonts w:ascii="黑体" w:eastAsia="黑体" w:hAnsi="仿宋_GB2312" w:cs="仿宋_GB2312"/>
          <w:b/>
          <w:bCs/>
          <w:sz w:val="32"/>
          <w:szCs w:val="32"/>
        </w:rPr>
        <w:t xml:space="preserve">    </w:t>
      </w:r>
    </w:p>
    <w:p w:rsidR="00627324" w:rsidRPr="003061BF" w:rsidRDefault="00627324" w:rsidP="003061BF">
      <w:pPr>
        <w:ind w:firstLineChars="200" w:firstLine="640"/>
        <w:jc w:val="left"/>
        <w:rPr>
          <w:rFonts w:ascii="仿宋_GB2312" w:eastAsia="仿宋_GB2312" w:hAnsi="仿宋_GB2312" w:cs="仿宋_GB2312"/>
          <w:sz w:val="32"/>
          <w:szCs w:val="32"/>
        </w:rPr>
      </w:pPr>
      <w:r w:rsidRPr="003061BF">
        <w:rPr>
          <w:rFonts w:ascii="仿宋_GB2312" w:eastAsia="仿宋_GB2312" w:hAnsi="仿宋_GB2312" w:cs="仿宋_GB2312" w:hint="eastAsia"/>
          <w:sz w:val="32"/>
          <w:szCs w:val="32"/>
        </w:rPr>
        <w:t>暂不收费。</w:t>
      </w:r>
      <w:bookmarkStart w:id="0" w:name="_GoBack"/>
      <w:bookmarkEnd w:id="0"/>
    </w:p>
    <w:sectPr w:rsidR="00627324" w:rsidRPr="003061BF" w:rsidSect="007748B1">
      <w:footerReference w:type="even" r:id="rId7"/>
      <w:footerReference w:type="default" r:id="rId8"/>
      <w:pgSz w:w="11906" w:h="16838"/>
      <w:pgMar w:top="1361"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324" w:rsidRDefault="00627324">
      <w:r>
        <w:separator/>
      </w:r>
    </w:p>
  </w:endnote>
  <w:endnote w:type="continuationSeparator" w:id="0">
    <w:p w:rsidR="00627324" w:rsidRDefault="00627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324" w:rsidRDefault="00627324" w:rsidP="00146B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7324" w:rsidRDefault="006273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324" w:rsidRDefault="00627324" w:rsidP="00146B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27324" w:rsidRDefault="006273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324" w:rsidRDefault="00627324">
      <w:r>
        <w:separator/>
      </w:r>
    </w:p>
  </w:footnote>
  <w:footnote w:type="continuationSeparator" w:id="0">
    <w:p w:rsidR="00627324" w:rsidRDefault="006273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8DA1DB"/>
    <w:multiLevelType w:val="singleLevel"/>
    <w:tmpl w:val="628DA1DB"/>
    <w:lvl w:ilvl="0">
      <w:start w:val="2"/>
      <w:numFmt w:val="chineseCounting"/>
      <w:suff w:val="nothing"/>
      <w:lvlText w:val="（%1）"/>
      <w:lvlJc w:val="left"/>
      <w:rPr>
        <w:rFonts w:cs="Times New Roman"/>
      </w:rPr>
    </w:lvl>
  </w:abstractNum>
  <w:abstractNum w:abstractNumId="1">
    <w:nsid w:val="62905D3B"/>
    <w:multiLevelType w:val="singleLevel"/>
    <w:tmpl w:val="62905D3B"/>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53C36"/>
    <w:rsid w:val="00146B28"/>
    <w:rsid w:val="00172A27"/>
    <w:rsid w:val="00257A20"/>
    <w:rsid w:val="003061BF"/>
    <w:rsid w:val="003B5FF8"/>
    <w:rsid w:val="005E02C3"/>
    <w:rsid w:val="00627324"/>
    <w:rsid w:val="007748B1"/>
    <w:rsid w:val="00795358"/>
    <w:rsid w:val="00843707"/>
    <w:rsid w:val="00A71026"/>
    <w:rsid w:val="00AB0C8E"/>
    <w:rsid w:val="00B51470"/>
    <w:rsid w:val="00B66F04"/>
    <w:rsid w:val="00C32346"/>
    <w:rsid w:val="00C45023"/>
    <w:rsid w:val="00C472A3"/>
    <w:rsid w:val="00C60709"/>
    <w:rsid w:val="00D35FC6"/>
    <w:rsid w:val="00D75D81"/>
    <w:rsid w:val="00DE3612"/>
    <w:rsid w:val="00E61142"/>
    <w:rsid w:val="00ED7CAD"/>
    <w:rsid w:val="0525029E"/>
    <w:rsid w:val="09686017"/>
    <w:rsid w:val="0A337573"/>
    <w:rsid w:val="0D3B08D8"/>
    <w:rsid w:val="1796333E"/>
    <w:rsid w:val="192A1383"/>
    <w:rsid w:val="1ABB6EED"/>
    <w:rsid w:val="1C2719BC"/>
    <w:rsid w:val="2E497822"/>
    <w:rsid w:val="3049574C"/>
    <w:rsid w:val="31067539"/>
    <w:rsid w:val="34257B21"/>
    <w:rsid w:val="34EA101E"/>
    <w:rsid w:val="3A113054"/>
    <w:rsid w:val="4024544A"/>
    <w:rsid w:val="45DB5096"/>
    <w:rsid w:val="48932BBF"/>
    <w:rsid w:val="54783974"/>
    <w:rsid w:val="5E67476D"/>
    <w:rsid w:val="5FBE1B61"/>
    <w:rsid w:val="6DE446D7"/>
    <w:rsid w:val="72661051"/>
    <w:rsid w:val="76480553"/>
    <w:rsid w:val="77C20EB1"/>
    <w:rsid w:val="7A723DFB"/>
    <w:rsid w:val="7AE512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C36"/>
    <w:pPr>
      <w:widowControl w:val="0"/>
      <w:jc w:val="both"/>
    </w:pPr>
    <w:rPr>
      <w:rFonts w:ascii="Calibri" w:hAnsi="Calibri"/>
      <w:szCs w:val="24"/>
    </w:rPr>
  </w:style>
  <w:style w:type="paragraph" w:styleId="Heading2">
    <w:name w:val="heading 2"/>
    <w:basedOn w:val="Normal"/>
    <w:next w:val="Normal"/>
    <w:link w:val="Heading2Char"/>
    <w:uiPriority w:val="99"/>
    <w:qFormat/>
    <w:locked/>
    <w:rsid w:val="00053C36"/>
    <w:pPr>
      <w:spacing w:beforeAutospacing="1" w:afterAutospacing="1"/>
      <w:jc w:val="left"/>
      <w:outlineLvl w:val="1"/>
    </w:pPr>
    <w:rPr>
      <w:rFonts w:ascii="宋体" w:hAnsi="宋体"/>
      <w:b/>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61142"/>
    <w:rPr>
      <w:rFonts w:ascii="Cambria" w:eastAsia="宋体" w:hAnsi="Cambria" w:cs="Times New Roman"/>
      <w:b/>
      <w:bCs/>
      <w:sz w:val="32"/>
      <w:szCs w:val="32"/>
    </w:rPr>
  </w:style>
  <w:style w:type="paragraph" w:styleId="CommentText">
    <w:name w:val="annotation text"/>
    <w:basedOn w:val="Normal"/>
    <w:link w:val="CommentTextChar"/>
    <w:uiPriority w:val="99"/>
    <w:rsid w:val="00053C36"/>
    <w:pPr>
      <w:jc w:val="left"/>
    </w:pPr>
  </w:style>
  <w:style w:type="character" w:customStyle="1" w:styleId="CommentTextChar">
    <w:name w:val="Comment Text Char"/>
    <w:basedOn w:val="DefaultParagraphFont"/>
    <w:link w:val="CommentText"/>
    <w:uiPriority w:val="99"/>
    <w:semiHidden/>
    <w:locked/>
    <w:rsid w:val="00E61142"/>
    <w:rPr>
      <w:rFonts w:ascii="Calibri" w:hAnsi="Calibri" w:cs="Times New Roman"/>
      <w:sz w:val="24"/>
      <w:szCs w:val="24"/>
    </w:rPr>
  </w:style>
  <w:style w:type="paragraph" w:styleId="NormalWeb">
    <w:name w:val="Normal (Web)"/>
    <w:basedOn w:val="Normal"/>
    <w:uiPriority w:val="99"/>
    <w:rsid w:val="00053C36"/>
    <w:pPr>
      <w:spacing w:beforeAutospacing="1" w:afterAutospacing="1"/>
      <w:jc w:val="left"/>
    </w:pPr>
    <w:rPr>
      <w:kern w:val="0"/>
      <w:sz w:val="24"/>
    </w:rPr>
  </w:style>
  <w:style w:type="character" w:styleId="Strong">
    <w:name w:val="Strong"/>
    <w:basedOn w:val="DefaultParagraphFont"/>
    <w:uiPriority w:val="99"/>
    <w:qFormat/>
    <w:locked/>
    <w:rsid w:val="00053C36"/>
    <w:rPr>
      <w:rFonts w:cs="Times New Roman"/>
      <w:b/>
    </w:rPr>
  </w:style>
  <w:style w:type="character" w:styleId="Hyperlink">
    <w:name w:val="Hyperlink"/>
    <w:basedOn w:val="DefaultParagraphFont"/>
    <w:uiPriority w:val="99"/>
    <w:rsid w:val="00053C36"/>
    <w:rPr>
      <w:rFonts w:cs="Times New Roman"/>
      <w:color w:val="0000FF"/>
      <w:u w:val="single"/>
    </w:rPr>
  </w:style>
  <w:style w:type="paragraph" w:styleId="Footer">
    <w:name w:val="footer"/>
    <w:basedOn w:val="Normal"/>
    <w:link w:val="FooterChar"/>
    <w:uiPriority w:val="99"/>
    <w:rsid w:val="00257A2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61142"/>
    <w:rPr>
      <w:rFonts w:ascii="Calibri" w:hAnsi="Calibri" w:cs="Times New Roman"/>
      <w:sz w:val="18"/>
      <w:szCs w:val="18"/>
    </w:rPr>
  </w:style>
  <w:style w:type="character" w:styleId="PageNumber">
    <w:name w:val="page number"/>
    <w:basedOn w:val="DefaultParagraphFont"/>
    <w:uiPriority w:val="99"/>
    <w:rsid w:val="00257A2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272</Words>
  <Characters>1552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yuhuan</dc:creator>
  <cp:keywords/>
  <dc:description/>
  <cp:lastModifiedBy>微软用户</cp:lastModifiedBy>
  <cp:revision>8</cp:revision>
  <cp:lastPrinted>2022-06-28T05:55:00Z</cp:lastPrinted>
  <dcterms:created xsi:type="dcterms:W3CDTF">2022-05-09T03:08:00Z</dcterms:created>
  <dcterms:modified xsi:type="dcterms:W3CDTF">2022-06-28T05:55:00Z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